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105467" w14:textId="77A4954C" w:rsidR="00715B14" w:rsidRPr="00715B14" w:rsidRDefault="00715B14" w:rsidP="00715B14">
      <w:pPr>
        <w:pBdr>
          <w:bottom w:val="single" w:sz="12" w:space="0" w:color="C00000"/>
        </w:pBdr>
        <w:jc w:val="center"/>
        <w:rPr>
          <w:b/>
          <w:sz w:val="28"/>
          <w:szCs w:val="28"/>
        </w:rPr>
      </w:pPr>
      <w:r w:rsidRPr="00665F18">
        <w:rPr>
          <w:b/>
          <w:sz w:val="28"/>
          <w:szCs w:val="28"/>
        </w:rPr>
        <w:t xml:space="preserve">ANEXO </w:t>
      </w:r>
      <w:r>
        <w:rPr>
          <w:b/>
          <w:sz w:val="28"/>
          <w:szCs w:val="28"/>
        </w:rPr>
        <w:t>III</w:t>
      </w:r>
      <w:r w:rsidR="00D91BC8">
        <w:rPr>
          <w:b/>
          <w:sz w:val="28"/>
          <w:szCs w:val="28"/>
        </w:rPr>
        <w:t xml:space="preserve"> -</w:t>
      </w:r>
      <w:r>
        <w:rPr>
          <w:b/>
          <w:sz w:val="28"/>
          <w:szCs w:val="28"/>
        </w:rPr>
        <w:t xml:space="preserve"> JUSTIFICACIÓN DEL VALOR ESTIMADO Y MODIFICACIONES</w:t>
      </w:r>
    </w:p>
    <w:p w14:paraId="110CBEC8" w14:textId="77777777" w:rsidR="00DA3453" w:rsidRDefault="00DA3453" w:rsidP="00AF2EF5">
      <w:pPr>
        <w:autoSpaceDE w:val="0"/>
        <w:autoSpaceDN w:val="0"/>
        <w:adjustRightInd w:val="0"/>
        <w:spacing w:after="0" w:line="240" w:lineRule="auto"/>
        <w:ind w:left="0" w:firstLine="0"/>
      </w:pPr>
    </w:p>
    <w:p w14:paraId="79066E9A" w14:textId="77777777" w:rsidR="00DA3453" w:rsidRPr="009741DB" w:rsidRDefault="00DA3453" w:rsidP="00DA3453">
      <w:pPr>
        <w:spacing w:after="0" w:line="240" w:lineRule="auto"/>
      </w:pPr>
      <w:r w:rsidRPr="009741DB">
        <w:t>El presupuesto del presente expediente de licitación se detalla a continuación (</w:t>
      </w:r>
      <w:r w:rsidRPr="009741DB">
        <w:rPr>
          <w:b/>
          <w:bCs/>
        </w:rPr>
        <w:t>IMPUESTOS INDIRECTOS NO INCLUIDOS</w:t>
      </w:r>
      <w:r w:rsidRPr="009741DB">
        <w:t>):</w:t>
      </w:r>
    </w:p>
    <w:p w14:paraId="06CDF6E5" w14:textId="77777777" w:rsidR="00DA3453" w:rsidRPr="009741DB" w:rsidRDefault="00DA3453" w:rsidP="00DA3453">
      <w:pPr>
        <w:pStyle w:val="Prrafodelista"/>
        <w:jc w:val="both"/>
        <w:rPr>
          <w:rFonts w:ascii="Calibri" w:eastAsia="Calibri" w:hAnsi="Calibri" w:cs="Calibri"/>
          <w:color w:val="000000"/>
          <w:sz w:val="22"/>
          <w:szCs w:val="22"/>
        </w:rPr>
      </w:pPr>
    </w:p>
    <w:p w14:paraId="268566DD" w14:textId="44538CF5" w:rsidR="00DA3453" w:rsidRPr="009741DB" w:rsidRDefault="00DA3453" w:rsidP="00DA3453">
      <w:pPr>
        <w:pStyle w:val="Prrafodelista"/>
        <w:numPr>
          <w:ilvl w:val="0"/>
          <w:numId w:val="4"/>
        </w:numPr>
        <w:overflowPunct/>
        <w:autoSpaceDE/>
        <w:autoSpaceDN/>
        <w:adjustRightInd/>
        <w:jc w:val="both"/>
        <w:textAlignment w:val="auto"/>
        <w:rPr>
          <w:rFonts w:ascii="Calibri" w:eastAsia="Calibri" w:hAnsi="Calibri" w:cs="Calibri"/>
          <w:color w:val="000000"/>
          <w:sz w:val="22"/>
          <w:szCs w:val="22"/>
        </w:rPr>
      </w:pPr>
      <w:r w:rsidRPr="009741DB">
        <w:rPr>
          <w:rFonts w:ascii="Calibri" w:eastAsia="Calibri" w:hAnsi="Calibri" w:cs="Calibri"/>
          <w:color w:val="000000"/>
          <w:sz w:val="22"/>
          <w:szCs w:val="22"/>
        </w:rPr>
        <w:t>Importe de la duración inicial del expediente: 800.000,00 €</w:t>
      </w:r>
    </w:p>
    <w:p w14:paraId="209FFF57" w14:textId="57E7E4C3" w:rsidR="00DA3453" w:rsidRPr="009741DB" w:rsidRDefault="00DA3453" w:rsidP="00DA3453">
      <w:pPr>
        <w:pStyle w:val="Prrafodelista"/>
        <w:numPr>
          <w:ilvl w:val="0"/>
          <w:numId w:val="4"/>
        </w:numPr>
        <w:overflowPunct/>
        <w:autoSpaceDE/>
        <w:autoSpaceDN/>
        <w:adjustRightInd/>
        <w:jc w:val="both"/>
        <w:textAlignment w:val="auto"/>
        <w:rPr>
          <w:rFonts w:ascii="Calibri" w:eastAsia="Calibri" w:hAnsi="Calibri" w:cs="Calibri"/>
          <w:color w:val="000000"/>
          <w:sz w:val="22"/>
          <w:szCs w:val="22"/>
        </w:rPr>
      </w:pPr>
      <w:r w:rsidRPr="009741DB">
        <w:rPr>
          <w:rFonts w:ascii="Calibri" w:eastAsia="Calibri" w:hAnsi="Calibri" w:cs="Calibri"/>
          <w:color w:val="000000"/>
          <w:sz w:val="22"/>
          <w:szCs w:val="22"/>
        </w:rPr>
        <w:t>Modificaciones previstas</w:t>
      </w:r>
      <w:r w:rsidR="00DC650D" w:rsidRPr="009741DB">
        <w:rPr>
          <w:rFonts w:ascii="Calibri" w:eastAsia="Calibri" w:hAnsi="Calibri" w:cs="Calibri"/>
          <w:color w:val="000000"/>
          <w:sz w:val="22"/>
          <w:szCs w:val="22"/>
        </w:rPr>
        <w:t xml:space="preserve"> (10%)</w:t>
      </w:r>
      <w:r w:rsidRPr="009741DB">
        <w:rPr>
          <w:rFonts w:ascii="Calibri" w:hAnsi="Calibri" w:cs="Calibri"/>
          <w:sz w:val="22"/>
          <w:szCs w:val="22"/>
        </w:rPr>
        <w:t xml:space="preserve">: </w:t>
      </w:r>
      <w:r w:rsidRPr="009741DB">
        <w:rPr>
          <w:rFonts w:ascii="Calibri" w:eastAsia="Calibri" w:hAnsi="Calibri" w:cs="Calibri"/>
          <w:color w:val="000000"/>
          <w:sz w:val="22"/>
          <w:szCs w:val="22"/>
        </w:rPr>
        <w:t>80.000,00</w:t>
      </w:r>
      <w:r w:rsidRPr="009741DB">
        <w:rPr>
          <w:rFonts w:ascii="Calibri" w:hAnsi="Calibri" w:cs="Calibri"/>
          <w:color w:val="000000"/>
          <w:sz w:val="22"/>
          <w:szCs w:val="22"/>
          <w:shd w:val="clear" w:color="auto" w:fill="FFFFFF"/>
        </w:rPr>
        <w:t xml:space="preserve"> </w:t>
      </w:r>
      <w:r w:rsidRPr="009741DB">
        <w:rPr>
          <w:rFonts w:ascii="Calibri" w:eastAsia="Calibri" w:hAnsi="Calibri" w:cs="Calibri"/>
          <w:color w:val="000000"/>
          <w:sz w:val="22"/>
          <w:szCs w:val="22"/>
        </w:rPr>
        <w:t>€</w:t>
      </w:r>
    </w:p>
    <w:p w14:paraId="22636E04" w14:textId="63723777" w:rsidR="00DA3453" w:rsidRPr="009741DB" w:rsidRDefault="00DA3453" w:rsidP="009741DB">
      <w:pPr>
        <w:pStyle w:val="Prrafodelista"/>
        <w:numPr>
          <w:ilvl w:val="0"/>
          <w:numId w:val="4"/>
        </w:numPr>
        <w:overflowPunct/>
        <w:autoSpaceDE/>
        <w:autoSpaceDN/>
        <w:adjustRightInd/>
        <w:jc w:val="both"/>
        <w:textAlignment w:val="auto"/>
        <w:rPr>
          <w:rFonts w:ascii="Calibri" w:eastAsia="Calibri" w:hAnsi="Calibri" w:cs="Calibri"/>
          <w:color w:val="000000"/>
          <w:sz w:val="22"/>
          <w:szCs w:val="22"/>
        </w:rPr>
      </w:pPr>
      <w:r w:rsidRPr="009741DB">
        <w:rPr>
          <w:rFonts w:ascii="Calibri" w:eastAsia="Calibri" w:hAnsi="Calibri" w:cs="Calibri"/>
          <w:color w:val="000000"/>
          <w:sz w:val="22"/>
          <w:szCs w:val="22"/>
        </w:rPr>
        <w:t>Valor estimado del expediente:</w:t>
      </w:r>
      <w:r w:rsidRPr="009741DB">
        <w:rPr>
          <w:rFonts w:ascii="Calibri" w:hAnsi="Calibri" w:cs="Calibri"/>
          <w:color w:val="000000"/>
          <w:sz w:val="22"/>
          <w:szCs w:val="22"/>
          <w:shd w:val="clear" w:color="auto" w:fill="FFFFFF"/>
        </w:rPr>
        <w:t xml:space="preserve"> 880.000,00 </w:t>
      </w:r>
      <w:r w:rsidRPr="009741DB">
        <w:rPr>
          <w:rFonts w:ascii="Calibri" w:eastAsia="Calibri" w:hAnsi="Calibri" w:cs="Calibri"/>
          <w:color w:val="000000"/>
          <w:sz w:val="22"/>
          <w:szCs w:val="22"/>
        </w:rPr>
        <w:t>€</w:t>
      </w:r>
    </w:p>
    <w:p w14:paraId="49E8D02C" w14:textId="77777777" w:rsidR="009741DB" w:rsidRDefault="009741DB" w:rsidP="009741DB">
      <w:pPr>
        <w:ind w:left="0" w:firstLine="0"/>
      </w:pPr>
    </w:p>
    <w:p w14:paraId="17B2EDD4" w14:textId="59C0EC33" w:rsidR="009741DB" w:rsidRDefault="009741DB" w:rsidP="002F71F6">
      <w:pPr>
        <w:ind w:left="0" w:firstLine="0"/>
      </w:pPr>
      <w:r w:rsidRPr="00633526">
        <w:t>Se trata de un contrato mixto, es decir, conlleva tanto servicios como suministros, pero, de conformidad a lo establecido en la LCSP, la tipología del contrato la determinará aquella prestación de mayor importe, que en este caso es el suministro.</w:t>
      </w:r>
    </w:p>
    <w:p w14:paraId="2B56C034" w14:textId="77777777" w:rsidR="009741DB" w:rsidRDefault="009741DB" w:rsidP="00DA3453">
      <w:pPr>
        <w:spacing w:after="0" w:line="240" w:lineRule="auto"/>
      </w:pPr>
    </w:p>
    <w:tbl>
      <w:tblPr>
        <w:tblStyle w:val="Tablaconcuadrcula"/>
        <w:tblW w:w="8784" w:type="dxa"/>
        <w:jc w:val="center"/>
        <w:tblLook w:val="04A0" w:firstRow="1" w:lastRow="0" w:firstColumn="1" w:lastColumn="0" w:noHBand="0" w:noVBand="1"/>
      </w:tblPr>
      <w:tblGrid>
        <w:gridCol w:w="4248"/>
        <w:gridCol w:w="4536"/>
      </w:tblGrid>
      <w:tr w:rsidR="00DA3453" w:rsidRPr="00762B27" w14:paraId="4CE68413" w14:textId="77777777" w:rsidTr="00370413">
        <w:trPr>
          <w:trHeight w:val="773"/>
          <w:jc w:val="center"/>
        </w:trPr>
        <w:tc>
          <w:tcPr>
            <w:tcW w:w="4248" w:type="dxa"/>
            <w:shd w:val="clear" w:color="auto" w:fill="C00000"/>
            <w:vAlign w:val="center"/>
          </w:tcPr>
          <w:p w14:paraId="5B804C4B" w14:textId="77777777" w:rsidR="00DA3453" w:rsidRPr="00DA3453" w:rsidRDefault="00DA3453" w:rsidP="00370413">
            <w:pPr>
              <w:jc w:val="center"/>
              <w:rPr>
                <w:rFonts w:eastAsia="Times New Roman"/>
                <w:b/>
                <w:bCs/>
                <w:color w:val="FFFFFF" w:themeColor="background1"/>
                <w:lang w:eastAsia="es-ES"/>
              </w:rPr>
            </w:pPr>
            <w:r w:rsidRPr="00DA3453">
              <w:rPr>
                <w:rFonts w:eastAsia="Times New Roman"/>
                <w:b/>
                <w:bCs/>
                <w:color w:val="FFFFFF" w:themeColor="background1"/>
                <w:lang w:eastAsia="es-ES"/>
              </w:rPr>
              <w:t>LOTES</w:t>
            </w:r>
          </w:p>
        </w:tc>
        <w:tc>
          <w:tcPr>
            <w:tcW w:w="4536" w:type="dxa"/>
            <w:shd w:val="clear" w:color="auto" w:fill="C00000"/>
            <w:vAlign w:val="center"/>
          </w:tcPr>
          <w:p w14:paraId="63FBC5F7" w14:textId="77777777" w:rsidR="00DA3453" w:rsidRPr="00DA3453" w:rsidRDefault="00DA3453" w:rsidP="00370413">
            <w:pPr>
              <w:jc w:val="center"/>
              <w:rPr>
                <w:rFonts w:eastAsia="Times New Roman"/>
                <w:b/>
                <w:bCs/>
                <w:color w:val="FFFFFF" w:themeColor="background1"/>
                <w:lang w:eastAsia="es-ES"/>
              </w:rPr>
            </w:pPr>
            <w:r w:rsidRPr="00DA3453">
              <w:rPr>
                <w:rFonts w:eastAsia="Times New Roman"/>
                <w:b/>
                <w:bCs/>
                <w:color w:val="FFFFFF" w:themeColor="background1"/>
                <w:lang w:eastAsia="es-ES"/>
              </w:rPr>
              <w:t>PRESUPUESTO DURACIÓN INICIAL</w:t>
            </w:r>
          </w:p>
        </w:tc>
      </w:tr>
      <w:tr w:rsidR="00DA3453" w:rsidRPr="00D373C5" w14:paraId="09F35EA6" w14:textId="77777777" w:rsidTr="00370413">
        <w:trPr>
          <w:trHeight w:val="1058"/>
          <w:jc w:val="center"/>
        </w:trPr>
        <w:tc>
          <w:tcPr>
            <w:tcW w:w="4248" w:type="dxa"/>
            <w:vAlign w:val="center"/>
          </w:tcPr>
          <w:p w14:paraId="4265A398" w14:textId="6B94605D" w:rsidR="00DA3453" w:rsidRPr="000B2DB6" w:rsidRDefault="00DA3453" w:rsidP="000A0F8F">
            <w:pPr>
              <w:spacing w:line="276" w:lineRule="auto"/>
              <w:ind w:left="0" w:firstLine="0"/>
            </w:pPr>
            <w:r w:rsidRPr="00DA3453">
              <w:t>Contratación del suministro y mantenimiento de sistemas audiovisuales para los centros de trabajo de FREMAP, Mutua Colaboradora con la Seguridad Social nº61</w:t>
            </w:r>
          </w:p>
        </w:tc>
        <w:tc>
          <w:tcPr>
            <w:tcW w:w="4536" w:type="dxa"/>
            <w:tcBorders>
              <w:top w:val="single" w:sz="4" w:space="0" w:color="auto"/>
              <w:left w:val="single" w:sz="4" w:space="0" w:color="auto"/>
              <w:bottom w:val="single" w:sz="4" w:space="0" w:color="auto"/>
              <w:right w:val="single" w:sz="4" w:space="0" w:color="auto"/>
            </w:tcBorders>
            <w:vAlign w:val="center"/>
          </w:tcPr>
          <w:p w14:paraId="5041DE20" w14:textId="7FC882EE" w:rsidR="00DA3453" w:rsidRPr="000B2DB6" w:rsidRDefault="00DA3453" w:rsidP="00370413">
            <w:pPr>
              <w:spacing w:line="276" w:lineRule="auto"/>
              <w:jc w:val="center"/>
              <w:rPr>
                <w:b/>
                <w:bCs/>
              </w:rPr>
            </w:pPr>
            <w:r w:rsidRPr="00DA3453">
              <w:rPr>
                <w:b/>
                <w:bCs/>
              </w:rPr>
              <w:t>800.000,00</w:t>
            </w:r>
            <w:r>
              <w:t xml:space="preserve"> </w:t>
            </w:r>
            <w:r w:rsidRPr="00F753D9">
              <w:rPr>
                <w:b/>
                <w:bCs/>
                <w:lang w:eastAsia="es-ES"/>
              </w:rPr>
              <w:t>€</w:t>
            </w:r>
          </w:p>
        </w:tc>
      </w:tr>
    </w:tbl>
    <w:p w14:paraId="71E0DF2A" w14:textId="77777777" w:rsidR="00AF2EF5" w:rsidRPr="00AF2EF5" w:rsidRDefault="00AF2EF5" w:rsidP="00AF2EF5">
      <w:pPr>
        <w:autoSpaceDE w:val="0"/>
        <w:autoSpaceDN w:val="0"/>
        <w:adjustRightInd w:val="0"/>
        <w:spacing w:after="0" w:line="240" w:lineRule="auto"/>
        <w:ind w:left="0" w:firstLine="0"/>
      </w:pPr>
    </w:p>
    <w:p w14:paraId="6808221B" w14:textId="5BFBCDDE" w:rsidR="00AF2EF5" w:rsidRPr="00AF2EF5" w:rsidRDefault="00AF2EF5" w:rsidP="00AF2EF5">
      <w:pPr>
        <w:autoSpaceDE w:val="0"/>
        <w:autoSpaceDN w:val="0"/>
        <w:adjustRightInd w:val="0"/>
        <w:spacing w:after="0" w:line="240" w:lineRule="auto"/>
        <w:ind w:left="0" w:firstLine="0"/>
      </w:pPr>
      <w:r w:rsidRPr="00AF2EF5">
        <w:t xml:space="preserve">La vigencia de los pliegos será de </w:t>
      </w:r>
      <w:r w:rsidR="00F74598">
        <w:t>36</w:t>
      </w:r>
      <w:r w:rsidRPr="00AF2EF5">
        <w:t xml:space="preserve"> meses, </w:t>
      </w:r>
      <w:r w:rsidR="00D022D7">
        <w:t>sin</w:t>
      </w:r>
      <w:r w:rsidRPr="00AF2EF5">
        <w:t xml:space="preserve"> posibilidad de prórroga, </w:t>
      </w:r>
      <w:r w:rsidR="000F45D9" w:rsidRPr="00AF2EF5">
        <w:t xml:space="preserve">donde se contempla un periodo de implantación de máximo </w:t>
      </w:r>
      <w:r w:rsidR="00BE2741">
        <w:t>9</w:t>
      </w:r>
      <w:r w:rsidR="000F45D9" w:rsidRPr="00AF2EF5">
        <w:t xml:space="preserve"> meses</w:t>
      </w:r>
      <w:r w:rsidR="000F45D9">
        <w:t xml:space="preserve">, </w:t>
      </w:r>
      <w:r w:rsidRPr="00AF2EF5">
        <w:t>conforme a lo dispuesto</w:t>
      </w:r>
      <w:r w:rsidR="008A01A1">
        <w:t xml:space="preserve"> </w:t>
      </w:r>
      <w:r w:rsidRPr="00AF2EF5">
        <w:t xml:space="preserve">en la normativa de Contratación Pública. </w:t>
      </w:r>
    </w:p>
    <w:p w14:paraId="4EF69B75" w14:textId="77777777" w:rsidR="00AF2EF5" w:rsidRPr="00AF2EF5" w:rsidRDefault="00AF2EF5" w:rsidP="00AF2EF5">
      <w:pPr>
        <w:autoSpaceDE w:val="0"/>
        <w:autoSpaceDN w:val="0"/>
        <w:adjustRightInd w:val="0"/>
        <w:spacing w:after="0" w:line="240" w:lineRule="auto"/>
        <w:ind w:left="0" w:firstLine="0"/>
      </w:pPr>
    </w:p>
    <w:p w14:paraId="50AB2DF9" w14:textId="77777777" w:rsidR="00AF2EF5" w:rsidRDefault="00AF2EF5" w:rsidP="00AF2EF5">
      <w:pPr>
        <w:spacing w:after="209"/>
        <w:ind w:left="0" w:firstLine="0"/>
        <w:rPr>
          <w:lang w:val="es-ES_tradnl"/>
        </w:rPr>
      </w:pPr>
      <w:r w:rsidRPr="00AF2EF5">
        <w:rPr>
          <w:lang w:val="es-ES_tradnl"/>
        </w:rPr>
        <w:t>El valor estimado del contrato es consecuencia de un estudio interno identificando las necesidades técnicas de la solución a contratar, así como, la manera de abarcarlo. Además de un estudio de mercado, identificando los costes que suponen abarcar el objeto de la licitación, mediante consulta a distintos proveedores y fabricantes.</w:t>
      </w:r>
    </w:p>
    <w:p w14:paraId="25A96FF5" w14:textId="2ED17087" w:rsidR="002D60C1" w:rsidRDefault="00F74598" w:rsidP="00AF2EF5">
      <w:pPr>
        <w:spacing w:after="209"/>
        <w:ind w:left="0" w:firstLine="0"/>
      </w:pPr>
      <w:r w:rsidRPr="00F74598">
        <w:t xml:space="preserve">Se requiere la contratación de un nuevo </w:t>
      </w:r>
      <w:r w:rsidR="003A4FFE">
        <w:t>suministro y mantenimiento</w:t>
      </w:r>
      <w:r w:rsidRPr="00F74598">
        <w:t xml:space="preserve"> de medios audiovisuales que permita modernizar, unificar y gestionar de forma centralizada las soluciones audiovisuales desplegadas en sus centros asistenciales y administrativos. Los equipos actuales presentan un alto grado de obsolescencia, falta de homogeneidad y limitaciones técnicas que impiden garantizar la continuidad del servicio, la seguridad, la gestión eficiente de contenidos y la integración con las políticas corporativas de seguridad. La nueva contratación permitirá incorporar tecnologías actualizadas, compatibles con los estándares de seguridad de la organización (ENS, ISO 27001), garantizar la publicación corporativa de contenidos, mejorar la experiencia de pacientes y trabajadores y asegurar la disponibilidad del servicio. </w:t>
      </w:r>
    </w:p>
    <w:p w14:paraId="6CB4BDCD" w14:textId="77777777" w:rsidR="00352276" w:rsidRDefault="00352276" w:rsidP="00AF2EF5">
      <w:pPr>
        <w:spacing w:after="209"/>
        <w:ind w:left="0" w:firstLine="0"/>
      </w:pPr>
    </w:p>
    <w:p w14:paraId="42D5A6AA" w14:textId="77777777" w:rsidR="00352276" w:rsidRDefault="00352276" w:rsidP="00AF2EF5">
      <w:pPr>
        <w:spacing w:after="209"/>
        <w:ind w:left="0" w:firstLine="0"/>
      </w:pPr>
    </w:p>
    <w:p w14:paraId="71D98340" w14:textId="1EBBCCB8" w:rsidR="000E5A15" w:rsidRDefault="00DA3453" w:rsidP="00AF2EF5">
      <w:pPr>
        <w:spacing w:after="209"/>
        <w:ind w:left="0" w:firstLine="0"/>
        <w:rPr>
          <w:u w:val="single"/>
          <w:lang w:val="es-ES_tradnl"/>
        </w:rPr>
      </w:pPr>
      <w:r w:rsidRPr="00DA3453">
        <w:rPr>
          <w:u w:val="single"/>
          <w:lang w:val="es-ES_tradnl"/>
        </w:rPr>
        <w:lastRenderedPageBreak/>
        <w:t>Para el cálculo del presupuesto base de licitación y de acuerdo con lo dispuesto en el artículo 100 de la LCSP, se han tenido en cuenta los siguientes costes:</w:t>
      </w:r>
    </w:p>
    <w:p w14:paraId="56C77E9E" w14:textId="0467EACD" w:rsidR="006D2EC1" w:rsidRPr="00EB5FE7" w:rsidRDefault="006D2EC1" w:rsidP="006D2EC1">
      <w:pPr>
        <w:numPr>
          <w:ilvl w:val="0"/>
          <w:numId w:val="5"/>
        </w:numPr>
        <w:spacing w:after="209"/>
        <w:rPr>
          <w:bCs/>
        </w:rPr>
      </w:pPr>
      <w:r w:rsidRPr="00EB5FE7">
        <w:rPr>
          <w:bCs/>
        </w:rPr>
        <w:t xml:space="preserve">Costes directos: </w:t>
      </w:r>
      <w:r w:rsidR="00B45F29">
        <w:rPr>
          <w:bCs/>
        </w:rPr>
        <w:t>75</w:t>
      </w:r>
      <w:r w:rsidRPr="00EB5FE7">
        <w:rPr>
          <w:bCs/>
        </w:rPr>
        <w:t>%</w:t>
      </w:r>
    </w:p>
    <w:p w14:paraId="057AE59D" w14:textId="30C162F9" w:rsidR="006D2EC1" w:rsidRPr="006D2EC1" w:rsidRDefault="006D2EC1" w:rsidP="006D2EC1">
      <w:pPr>
        <w:numPr>
          <w:ilvl w:val="0"/>
          <w:numId w:val="5"/>
        </w:numPr>
        <w:spacing w:after="209"/>
        <w:rPr>
          <w:bCs/>
        </w:rPr>
      </w:pPr>
      <w:r w:rsidRPr="00EB5FE7">
        <w:rPr>
          <w:bCs/>
        </w:rPr>
        <w:t>Costes indirectos: 2</w:t>
      </w:r>
      <w:r w:rsidR="00B45F29">
        <w:rPr>
          <w:bCs/>
        </w:rPr>
        <w:t>5</w:t>
      </w:r>
      <w:r w:rsidRPr="00EB5FE7">
        <w:rPr>
          <w:bCs/>
        </w:rPr>
        <w:t>%</w:t>
      </w:r>
    </w:p>
    <w:p w14:paraId="19EFA3F4" w14:textId="504199BC" w:rsidR="00DA3453" w:rsidRDefault="00B5084A" w:rsidP="00DA611D">
      <w:pPr>
        <w:ind w:left="0" w:hanging="851"/>
        <w:rPr>
          <w:b/>
          <w:bCs/>
          <w:lang w:val="es-ES_tradnl"/>
        </w:rPr>
      </w:pPr>
      <w:r w:rsidRPr="00B5084A">
        <w:rPr>
          <w:b/>
          <w:bCs/>
          <w:noProof/>
          <w:lang w:val="es-ES_tradnl"/>
        </w:rPr>
        <w:drawing>
          <wp:inline distT="0" distB="0" distL="0" distR="0" wp14:anchorId="7FB3AE50" wp14:editId="7CD5C3BA">
            <wp:extent cx="6419850" cy="3295559"/>
            <wp:effectExtent l="0" t="0" r="0" b="635"/>
            <wp:docPr id="406216898" name="Imagen 1" descr="Interfaz de usuario gráfica,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216898" name="Imagen 1" descr="Interfaz de usuario gráfica, Aplicación&#10;&#10;El contenido generado por IA puede ser incorrecto."/>
                    <pic:cNvPicPr/>
                  </pic:nvPicPr>
                  <pic:blipFill>
                    <a:blip r:embed="rId10"/>
                    <a:stretch>
                      <a:fillRect/>
                    </a:stretch>
                  </pic:blipFill>
                  <pic:spPr>
                    <a:xfrm>
                      <a:off x="0" y="0"/>
                      <a:ext cx="6457025" cy="3314642"/>
                    </a:xfrm>
                    <a:prstGeom prst="rect">
                      <a:avLst/>
                    </a:prstGeom>
                  </pic:spPr>
                </pic:pic>
              </a:graphicData>
            </a:graphic>
          </wp:inline>
        </w:drawing>
      </w:r>
    </w:p>
    <w:p w14:paraId="4732AAB5" w14:textId="4C1A1827" w:rsidR="00DA611D" w:rsidRDefault="00DA611D" w:rsidP="00DA611D">
      <w:pPr>
        <w:ind w:left="0" w:hanging="851"/>
        <w:rPr>
          <w:b/>
          <w:bCs/>
          <w:lang w:val="es-ES_tradnl"/>
        </w:rPr>
      </w:pPr>
      <w:r w:rsidRPr="00DA611D">
        <w:rPr>
          <w:b/>
          <w:bCs/>
          <w:noProof/>
          <w:lang w:val="es-ES_tradnl"/>
        </w:rPr>
        <w:drawing>
          <wp:inline distT="0" distB="0" distL="0" distR="0" wp14:anchorId="201D73FA" wp14:editId="4E407AF9">
            <wp:extent cx="6432550" cy="2890073"/>
            <wp:effectExtent l="0" t="0" r="6350" b="5715"/>
            <wp:docPr id="1852220886"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2220886" name="Imagen 1" descr="Tabla&#10;&#10;El contenido generado por IA puede ser incorrecto."/>
                    <pic:cNvPicPr/>
                  </pic:nvPicPr>
                  <pic:blipFill>
                    <a:blip r:embed="rId11"/>
                    <a:stretch>
                      <a:fillRect/>
                    </a:stretch>
                  </pic:blipFill>
                  <pic:spPr>
                    <a:xfrm>
                      <a:off x="0" y="0"/>
                      <a:ext cx="6468738" cy="2906332"/>
                    </a:xfrm>
                    <a:prstGeom prst="rect">
                      <a:avLst/>
                    </a:prstGeom>
                  </pic:spPr>
                </pic:pic>
              </a:graphicData>
            </a:graphic>
          </wp:inline>
        </w:drawing>
      </w:r>
    </w:p>
    <w:p w14:paraId="34934814" w14:textId="77777777" w:rsidR="00DA3453" w:rsidRDefault="00DA3453" w:rsidP="00AF2EF5">
      <w:pPr>
        <w:rPr>
          <w:b/>
          <w:bCs/>
          <w:lang w:val="es-ES_tradnl"/>
        </w:rPr>
      </w:pPr>
    </w:p>
    <w:p w14:paraId="58DCBEDA" w14:textId="77777777" w:rsidR="00DA611D" w:rsidRDefault="00DA611D" w:rsidP="00AF2EF5">
      <w:pPr>
        <w:rPr>
          <w:b/>
          <w:bCs/>
          <w:lang w:val="es-ES_tradnl"/>
        </w:rPr>
      </w:pPr>
    </w:p>
    <w:p w14:paraId="3E28B035" w14:textId="77777777" w:rsidR="00DA611D" w:rsidRDefault="00DA611D" w:rsidP="00AF2EF5">
      <w:pPr>
        <w:rPr>
          <w:b/>
          <w:bCs/>
          <w:lang w:val="es-ES_tradnl"/>
        </w:rPr>
      </w:pPr>
    </w:p>
    <w:p w14:paraId="2D665321" w14:textId="77777777" w:rsidR="00DA611D" w:rsidRDefault="00DA611D" w:rsidP="00AF2EF5">
      <w:pPr>
        <w:rPr>
          <w:b/>
          <w:bCs/>
          <w:lang w:val="es-ES_tradnl"/>
        </w:rPr>
      </w:pPr>
    </w:p>
    <w:p w14:paraId="4C2D5DF5" w14:textId="77777777" w:rsidR="005E6060" w:rsidRPr="004F4B97" w:rsidRDefault="005E6060" w:rsidP="005E6060">
      <w:pPr>
        <w:rPr>
          <w:b/>
          <w:color w:val="auto"/>
          <w:u w:val="single"/>
        </w:rPr>
      </w:pPr>
      <w:r w:rsidRPr="004F4B97">
        <w:rPr>
          <w:b/>
          <w:color w:val="auto"/>
          <w:u w:val="single"/>
        </w:rPr>
        <w:lastRenderedPageBreak/>
        <w:t>Análisis económico-presupuestario del expediente de licitación:</w:t>
      </w:r>
    </w:p>
    <w:p w14:paraId="037A4CF6" w14:textId="77777777" w:rsidR="005E6060" w:rsidRPr="004F4B97" w:rsidRDefault="005E6060" w:rsidP="005E6060">
      <w:pPr>
        <w:pStyle w:val="Prrafodelista"/>
        <w:numPr>
          <w:ilvl w:val="0"/>
          <w:numId w:val="6"/>
        </w:numPr>
        <w:overflowPunct/>
        <w:autoSpaceDE/>
        <w:autoSpaceDN/>
        <w:adjustRightInd/>
        <w:spacing w:after="47" w:line="257" w:lineRule="auto"/>
        <w:jc w:val="both"/>
        <w:textAlignment w:val="auto"/>
        <w:rPr>
          <w:rFonts w:ascii="Calibri" w:eastAsia="Calibri" w:hAnsi="Calibri" w:cs="Calibri"/>
          <w:b/>
          <w:bCs/>
        </w:rPr>
      </w:pPr>
      <w:r w:rsidRPr="004F4B97">
        <w:rPr>
          <w:rFonts w:ascii="Calibri" w:eastAsia="Calibri" w:hAnsi="Calibri" w:cs="Calibri"/>
          <w:b/>
          <w:bCs/>
        </w:rPr>
        <w:t>Comparativa entre importes de la licitación y contratos anteriores: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4"/>
        <w:gridCol w:w="2124"/>
      </w:tblGrid>
      <w:tr w:rsidR="005E6060" w:rsidRPr="004F4B97" w14:paraId="7383D9F1" w14:textId="77777777" w:rsidTr="00B100E0">
        <w:trPr>
          <w:jc w:val="center"/>
        </w:trPr>
        <w:tc>
          <w:tcPr>
            <w:tcW w:w="2124" w:type="dxa"/>
            <w:shd w:val="clear" w:color="auto" w:fill="C00000"/>
            <w:vAlign w:val="center"/>
          </w:tcPr>
          <w:p w14:paraId="05E71B63" w14:textId="77777777" w:rsidR="005E6060" w:rsidRPr="004F4B97" w:rsidRDefault="005E6060" w:rsidP="00B100E0">
            <w:pPr>
              <w:jc w:val="center"/>
              <w:rPr>
                <w:b/>
                <w:bCs/>
                <w:color w:val="auto"/>
              </w:rPr>
            </w:pPr>
            <w:r w:rsidRPr="004F4B97">
              <w:rPr>
                <w:b/>
                <w:bCs/>
                <w:color w:val="auto"/>
              </w:rPr>
              <w:t>Importe contrato/s anterior/es anual</w:t>
            </w:r>
          </w:p>
        </w:tc>
        <w:tc>
          <w:tcPr>
            <w:tcW w:w="2124" w:type="dxa"/>
            <w:shd w:val="clear" w:color="auto" w:fill="C00000"/>
            <w:vAlign w:val="center"/>
          </w:tcPr>
          <w:p w14:paraId="0E126A47" w14:textId="77777777" w:rsidR="005E6060" w:rsidRPr="004F4B97" w:rsidRDefault="005E6060" w:rsidP="00B100E0">
            <w:pPr>
              <w:jc w:val="center"/>
              <w:rPr>
                <w:b/>
                <w:bCs/>
                <w:color w:val="auto"/>
              </w:rPr>
            </w:pPr>
            <w:r w:rsidRPr="004F4B97">
              <w:rPr>
                <w:b/>
                <w:bCs/>
                <w:color w:val="auto"/>
              </w:rPr>
              <w:t>Importe total licitación (anual)</w:t>
            </w:r>
          </w:p>
        </w:tc>
      </w:tr>
      <w:tr w:rsidR="005E6060" w:rsidRPr="004F4B97" w14:paraId="070F13A6" w14:textId="77777777" w:rsidTr="00B100E0">
        <w:trPr>
          <w:jc w:val="center"/>
        </w:trPr>
        <w:tc>
          <w:tcPr>
            <w:tcW w:w="2124" w:type="dxa"/>
            <w:vAlign w:val="center"/>
          </w:tcPr>
          <w:p w14:paraId="244CDC94" w14:textId="19BA311A" w:rsidR="005E6060" w:rsidRPr="004F4B97" w:rsidRDefault="00F06A1A" w:rsidP="00B100E0">
            <w:pPr>
              <w:jc w:val="center"/>
              <w:rPr>
                <w:rFonts w:eastAsia="Times New Roman"/>
                <w:b/>
                <w:bCs/>
                <w:color w:val="auto"/>
              </w:rPr>
            </w:pPr>
            <w:r>
              <w:rPr>
                <w:rFonts w:eastAsia="Times New Roman"/>
                <w:b/>
                <w:bCs/>
                <w:color w:val="auto"/>
              </w:rPr>
              <w:t>24.878,04</w:t>
            </w:r>
            <w:r w:rsidR="005E6060" w:rsidRPr="004F4B97">
              <w:rPr>
                <w:rFonts w:eastAsia="Times New Roman"/>
                <w:b/>
                <w:bCs/>
                <w:color w:val="auto"/>
              </w:rPr>
              <w:t xml:space="preserve"> €</w:t>
            </w:r>
          </w:p>
        </w:tc>
        <w:tc>
          <w:tcPr>
            <w:tcW w:w="2124" w:type="dxa"/>
            <w:vAlign w:val="center"/>
          </w:tcPr>
          <w:p w14:paraId="33B6CE24" w14:textId="25A1B23D" w:rsidR="005E6060" w:rsidRPr="004F4B97" w:rsidRDefault="0074261E" w:rsidP="00B100E0">
            <w:pPr>
              <w:jc w:val="center"/>
              <w:rPr>
                <w:rFonts w:eastAsia="Times New Roman"/>
                <w:b/>
                <w:bCs/>
                <w:color w:val="auto"/>
              </w:rPr>
            </w:pPr>
            <w:r>
              <w:rPr>
                <w:b/>
                <w:bCs/>
                <w:color w:val="auto"/>
              </w:rPr>
              <w:t>266.666,67</w:t>
            </w:r>
            <w:r w:rsidR="005E6060" w:rsidRPr="004F4B97">
              <w:rPr>
                <w:b/>
                <w:bCs/>
                <w:color w:val="auto"/>
              </w:rPr>
              <w:t xml:space="preserve"> €</w:t>
            </w:r>
          </w:p>
        </w:tc>
      </w:tr>
      <w:tr w:rsidR="005E6060" w:rsidRPr="004F4B97" w14:paraId="4B6FE8BE" w14:textId="77777777" w:rsidTr="00B100E0">
        <w:trPr>
          <w:jc w:val="center"/>
        </w:trPr>
        <w:tc>
          <w:tcPr>
            <w:tcW w:w="2124" w:type="dxa"/>
            <w:vMerge w:val="restart"/>
            <w:shd w:val="clear" w:color="auto" w:fill="C00000"/>
            <w:vAlign w:val="center"/>
          </w:tcPr>
          <w:p w14:paraId="68716F3D" w14:textId="77777777" w:rsidR="005E6060" w:rsidRPr="004F4B97" w:rsidRDefault="005E6060" w:rsidP="00B100E0">
            <w:pPr>
              <w:jc w:val="center"/>
              <w:rPr>
                <w:b/>
                <w:bCs/>
                <w:color w:val="auto"/>
              </w:rPr>
            </w:pPr>
            <w:r w:rsidRPr="004F4B97">
              <w:rPr>
                <w:b/>
                <w:bCs/>
                <w:color w:val="auto"/>
              </w:rPr>
              <w:t>Porcentaje de incremento o decremento</w:t>
            </w:r>
          </w:p>
        </w:tc>
        <w:tc>
          <w:tcPr>
            <w:tcW w:w="2124" w:type="dxa"/>
            <w:tcBorders>
              <w:bottom w:val="single" w:sz="4" w:space="0" w:color="auto"/>
            </w:tcBorders>
            <w:shd w:val="clear" w:color="auto" w:fill="C00000"/>
            <w:vAlign w:val="center"/>
          </w:tcPr>
          <w:p w14:paraId="62C5703E" w14:textId="77777777" w:rsidR="005E6060" w:rsidRPr="004F4B97" w:rsidRDefault="005E6060" w:rsidP="00B100E0">
            <w:pPr>
              <w:jc w:val="center"/>
              <w:rPr>
                <w:b/>
                <w:bCs/>
                <w:color w:val="auto"/>
              </w:rPr>
            </w:pPr>
            <w:r w:rsidRPr="004F4B97">
              <w:rPr>
                <w:b/>
                <w:bCs/>
                <w:color w:val="auto"/>
              </w:rPr>
              <w:t>% incremento total</w:t>
            </w:r>
          </w:p>
        </w:tc>
      </w:tr>
      <w:tr w:rsidR="005E6060" w:rsidRPr="004F4B97" w14:paraId="13014092" w14:textId="77777777" w:rsidTr="00B100E0">
        <w:trPr>
          <w:jc w:val="center"/>
        </w:trPr>
        <w:tc>
          <w:tcPr>
            <w:tcW w:w="2124" w:type="dxa"/>
            <w:vMerge/>
            <w:vAlign w:val="center"/>
          </w:tcPr>
          <w:p w14:paraId="1F40A248" w14:textId="77777777" w:rsidR="005E6060" w:rsidRPr="004F4B97" w:rsidRDefault="005E6060" w:rsidP="00B100E0">
            <w:pPr>
              <w:jc w:val="center"/>
              <w:rPr>
                <w:b/>
                <w:bCs/>
                <w:color w:val="auto"/>
              </w:rPr>
            </w:pPr>
          </w:p>
        </w:tc>
        <w:tc>
          <w:tcPr>
            <w:tcW w:w="2124" w:type="dxa"/>
            <w:tcBorders>
              <w:bottom w:val="single" w:sz="4" w:space="0" w:color="auto"/>
            </w:tcBorders>
            <w:vAlign w:val="center"/>
          </w:tcPr>
          <w:p w14:paraId="0D9E7528" w14:textId="0BC863D0" w:rsidR="005E6060" w:rsidRPr="004F4B97" w:rsidRDefault="00230E88" w:rsidP="00B100E0">
            <w:pPr>
              <w:jc w:val="center"/>
              <w:rPr>
                <w:b/>
                <w:bCs/>
                <w:color w:val="auto"/>
              </w:rPr>
            </w:pPr>
            <w:r>
              <w:rPr>
                <w:b/>
                <w:bCs/>
                <w:color w:val="auto"/>
              </w:rPr>
              <w:t>971,90</w:t>
            </w:r>
            <w:r w:rsidR="005E6060" w:rsidRPr="004F4B97">
              <w:rPr>
                <w:b/>
                <w:bCs/>
                <w:color w:val="auto"/>
              </w:rPr>
              <w:t>%</w:t>
            </w:r>
          </w:p>
        </w:tc>
      </w:tr>
    </w:tbl>
    <w:p w14:paraId="38A8B458" w14:textId="77777777" w:rsidR="00FE4428" w:rsidRPr="0028583F" w:rsidRDefault="00FE4428" w:rsidP="005E6060">
      <w:pPr>
        <w:tabs>
          <w:tab w:val="left" w:pos="3531"/>
          <w:tab w:val="left" w:pos="6400"/>
        </w:tabs>
        <w:ind w:left="0" w:firstLine="0"/>
        <w:rPr>
          <w:color w:val="auto"/>
          <w:sz w:val="16"/>
          <w:szCs w:val="16"/>
        </w:rPr>
      </w:pPr>
    </w:p>
    <w:p w14:paraId="3216EDFE" w14:textId="44818A70" w:rsidR="005E6060" w:rsidRPr="004F4B97" w:rsidRDefault="005E6060" w:rsidP="005E6060">
      <w:pPr>
        <w:tabs>
          <w:tab w:val="left" w:pos="3531"/>
          <w:tab w:val="left" w:pos="6400"/>
        </w:tabs>
        <w:ind w:left="0" w:firstLine="0"/>
        <w:rPr>
          <w:color w:val="auto"/>
        </w:rPr>
      </w:pPr>
      <w:r w:rsidRPr="004F4B97">
        <w:rPr>
          <w:color w:val="auto"/>
        </w:rPr>
        <w:t>A continuación, se desglosa la variación del presupuesto. Estas variaciones se justifican teniendo en cuenta los consumos en términos anuales.</w:t>
      </w:r>
    </w:p>
    <w:p w14:paraId="34B4F1A8" w14:textId="77777777" w:rsidR="005E6060" w:rsidRPr="0028583F" w:rsidRDefault="005E6060" w:rsidP="005E6060">
      <w:pPr>
        <w:tabs>
          <w:tab w:val="left" w:pos="3531"/>
          <w:tab w:val="left" w:pos="6400"/>
        </w:tabs>
        <w:rPr>
          <w:color w:val="auto"/>
          <w:sz w:val="10"/>
          <w:szCs w:val="10"/>
        </w:rPr>
      </w:pPr>
      <w:r w:rsidRPr="004F4B97">
        <w:rPr>
          <w:color w:val="auto"/>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7"/>
        <w:gridCol w:w="4247"/>
      </w:tblGrid>
      <w:tr w:rsidR="005E6060" w:rsidRPr="004F4B97" w14:paraId="3496F3EC" w14:textId="77777777" w:rsidTr="00B100E0">
        <w:tc>
          <w:tcPr>
            <w:tcW w:w="4247" w:type="dxa"/>
            <w:shd w:val="clear" w:color="auto" w:fill="C00000"/>
          </w:tcPr>
          <w:p w14:paraId="1CA77F58" w14:textId="77777777" w:rsidR="005E6060" w:rsidRPr="004F4B97" w:rsidRDefault="005E6060" w:rsidP="00B100E0">
            <w:pPr>
              <w:tabs>
                <w:tab w:val="left" w:pos="6400"/>
              </w:tabs>
              <w:jc w:val="center"/>
              <w:rPr>
                <w:b/>
                <w:bCs/>
                <w:color w:val="auto"/>
              </w:rPr>
            </w:pPr>
            <w:r w:rsidRPr="004F4B97">
              <w:rPr>
                <w:b/>
                <w:bCs/>
                <w:color w:val="auto"/>
              </w:rPr>
              <w:t>Importe anual contrato anterior</w:t>
            </w:r>
          </w:p>
        </w:tc>
        <w:tc>
          <w:tcPr>
            <w:tcW w:w="4247" w:type="dxa"/>
            <w:vAlign w:val="center"/>
          </w:tcPr>
          <w:p w14:paraId="60CD071E" w14:textId="0169DC50" w:rsidR="005E6060" w:rsidRPr="004F4B97" w:rsidRDefault="00A543DE" w:rsidP="00B100E0">
            <w:pPr>
              <w:tabs>
                <w:tab w:val="left" w:pos="6400"/>
              </w:tabs>
              <w:jc w:val="center"/>
              <w:rPr>
                <w:b/>
                <w:bCs/>
                <w:color w:val="auto"/>
              </w:rPr>
            </w:pPr>
            <w:r>
              <w:rPr>
                <w:rFonts w:eastAsia="Times New Roman"/>
                <w:b/>
                <w:bCs/>
                <w:color w:val="auto"/>
              </w:rPr>
              <w:t>24.878,04</w:t>
            </w:r>
            <w:r w:rsidR="005E6060" w:rsidRPr="004F4B97">
              <w:rPr>
                <w:rFonts w:eastAsia="Times New Roman"/>
                <w:b/>
                <w:bCs/>
                <w:color w:val="auto"/>
              </w:rPr>
              <w:t xml:space="preserve"> €</w:t>
            </w:r>
          </w:p>
        </w:tc>
      </w:tr>
      <w:tr w:rsidR="005E6060" w:rsidRPr="004F4B97" w14:paraId="18360218" w14:textId="77777777" w:rsidTr="00B100E0">
        <w:tc>
          <w:tcPr>
            <w:tcW w:w="4247" w:type="dxa"/>
            <w:shd w:val="clear" w:color="auto" w:fill="C00000"/>
          </w:tcPr>
          <w:p w14:paraId="1E187F66" w14:textId="77777777" w:rsidR="005E6060" w:rsidRPr="004F4B97" w:rsidRDefault="005E6060" w:rsidP="00B100E0">
            <w:pPr>
              <w:tabs>
                <w:tab w:val="left" w:pos="6400"/>
              </w:tabs>
              <w:jc w:val="center"/>
              <w:rPr>
                <w:b/>
                <w:bCs/>
                <w:color w:val="auto"/>
              </w:rPr>
            </w:pPr>
            <w:r w:rsidRPr="004F4B97">
              <w:rPr>
                <w:b/>
                <w:bCs/>
                <w:color w:val="auto"/>
              </w:rPr>
              <w:t>Importe anual total licitación</w:t>
            </w:r>
          </w:p>
        </w:tc>
        <w:tc>
          <w:tcPr>
            <w:tcW w:w="4247" w:type="dxa"/>
          </w:tcPr>
          <w:p w14:paraId="2CDC3DA7" w14:textId="7339BF9A" w:rsidR="005E6060" w:rsidRPr="004F4B97" w:rsidRDefault="00A543DE" w:rsidP="00B100E0">
            <w:pPr>
              <w:tabs>
                <w:tab w:val="left" w:pos="6400"/>
              </w:tabs>
              <w:jc w:val="center"/>
              <w:rPr>
                <w:b/>
                <w:bCs/>
                <w:color w:val="auto"/>
              </w:rPr>
            </w:pPr>
            <w:r>
              <w:rPr>
                <w:b/>
                <w:bCs/>
                <w:color w:val="auto"/>
              </w:rPr>
              <w:t>266.666,67</w:t>
            </w:r>
            <w:r w:rsidR="005E6060" w:rsidRPr="004F4B97">
              <w:rPr>
                <w:b/>
                <w:bCs/>
                <w:color w:val="auto"/>
              </w:rPr>
              <w:t xml:space="preserve"> €</w:t>
            </w:r>
          </w:p>
        </w:tc>
      </w:tr>
      <w:tr w:rsidR="005E6060" w:rsidRPr="004F4B97" w14:paraId="2E4BF737" w14:textId="77777777" w:rsidTr="00B100E0">
        <w:tc>
          <w:tcPr>
            <w:tcW w:w="4247" w:type="dxa"/>
            <w:shd w:val="clear" w:color="auto" w:fill="C00000"/>
          </w:tcPr>
          <w:p w14:paraId="6AFAFEB3" w14:textId="77777777" w:rsidR="005E6060" w:rsidRPr="004F4B97" w:rsidRDefault="005E6060" w:rsidP="00B100E0">
            <w:pPr>
              <w:tabs>
                <w:tab w:val="left" w:pos="6400"/>
              </w:tabs>
              <w:jc w:val="center"/>
              <w:rPr>
                <w:b/>
                <w:bCs/>
                <w:color w:val="auto"/>
              </w:rPr>
            </w:pPr>
            <w:r w:rsidRPr="004F4B97">
              <w:rPr>
                <w:b/>
                <w:bCs/>
                <w:color w:val="auto"/>
              </w:rPr>
              <w:t>Variación consumos</w:t>
            </w:r>
          </w:p>
        </w:tc>
        <w:tc>
          <w:tcPr>
            <w:tcW w:w="4247" w:type="dxa"/>
          </w:tcPr>
          <w:p w14:paraId="3A0A0AC5" w14:textId="33E99C4E" w:rsidR="005E6060" w:rsidRPr="004F4B97" w:rsidRDefault="00A543DE" w:rsidP="00B100E0">
            <w:pPr>
              <w:tabs>
                <w:tab w:val="left" w:pos="6400"/>
              </w:tabs>
              <w:jc w:val="center"/>
              <w:rPr>
                <w:b/>
                <w:bCs/>
                <w:color w:val="auto"/>
              </w:rPr>
            </w:pPr>
            <w:r>
              <w:rPr>
                <w:b/>
                <w:bCs/>
                <w:color w:val="auto"/>
              </w:rPr>
              <w:t>393,98</w:t>
            </w:r>
            <w:r w:rsidR="005E6060" w:rsidRPr="004F4B97">
              <w:rPr>
                <w:b/>
                <w:bCs/>
                <w:color w:val="auto"/>
              </w:rPr>
              <w:t xml:space="preserve"> %</w:t>
            </w:r>
          </w:p>
        </w:tc>
      </w:tr>
      <w:tr w:rsidR="005E6060" w:rsidRPr="004F4B97" w14:paraId="66EFE70E" w14:textId="77777777" w:rsidTr="00B100E0">
        <w:tc>
          <w:tcPr>
            <w:tcW w:w="4247" w:type="dxa"/>
            <w:shd w:val="clear" w:color="auto" w:fill="C00000"/>
          </w:tcPr>
          <w:p w14:paraId="3357D60B" w14:textId="77777777" w:rsidR="005E6060" w:rsidRPr="004F4B97" w:rsidRDefault="005E6060" w:rsidP="00B100E0">
            <w:pPr>
              <w:tabs>
                <w:tab w:val="left" w:pos="6400"/>
              </w:tabs>
              <w:jc w:val="center"/>
              <w:rPr>
                <w:b/>
                <w:bCs/>
                <w:color w:val="auto"/>
              </w:rPr>
            </w:pPr>
            <w:r w:rsidRPr="004F4B97">
              <w:rPr>
                <w:b/>
                <w:bCs/>
                <w:color w:val="auto"/>
              </w:rPr>
              <w:t>Variación coste medio por actuación</w:t>
            </w:r>
          </w:p>
        </w:tc>
        <w:tc>
          <w:tcPr>
            <w:tcW w:w="4247" w:type="dxa"/>
          </w:tcPr>
          <w:p w14:paraId="4BBB2E66" w14:textId="46E2822A" w:rsidR="005E6060" w:rsidRPr="004F4B97" w:rsidRDefault="000378EF" w:rsidP="00B100E0">
            <w:pPr>
              <w:tabs>
                <w:tab w:val="left" w:pos="6400"/>
              </w:tabs>
              <w:jc w:val="center"/>
              <w:rPr>
                <w:b/>
                <w:bCs/>
                <w:color w:val="auto"/>
              </w:rPr>
            </w:pPr>
            <w:r>
              <w:rPr>
                <w:b/>
                <w:bCs/>
                <w:color w:val="auto"/>
              </w:rPr>
              <w:t>116,99</w:t>
            </w:r>
            <w:r w:rsidR="005E6060" w:rsidRPr="004F4B97">
              <w:rPr>
                <w:b/>
                <w:bCs/>
                <w:color w:val="auto"/>
              </w:rPr>
              <w:t xml:space="preserve"> %</w:t>
            </w:r>
          </w:p>
        </w:tc>
      </w:tr>
    </w:tbl>
    <w:p w14:paraId="21B40E18" w14:textId="77777777" w:rsidR="00FE4428" w:rsidRPr="00352276" w:rsidRDefault="00FE4428" w:rsidP="005E6060">
      <w:pPr>
        <w:spacing w:after="209"/>
        <w:ind w:left="0" w:firstLine="0"/>
        <w:rPr>
          <w:sz w:val="2"/>
          <w:szCs w:val="2"/>
        </w:rPr>
      </w:pPr>
    </w:p>
    <w:p w14:paraId="711E1702" w14:textId="289CC811" w:rsidR="005E6060" w:rsidRPr="00847455" w:rsidRDefault="005E6060" w:rsidP="005E6060">
      <w:pPr>
        <w:spacing w:after="209"/>
        <w:ind w:left="0" w:firstLine="0"/>
      </w:pPr>
      <w:r w:rsidRPr="00847455">
        <w:t>El incremento en el presupuesto se debe a diversas razones que responden a necesidades operativas y estratégicas. A esto se suma el impacto del IPC, que ha incrementado los costes operativos y de equipamiento.</w:t>
      </w:r>
    </w:p>
    <w:p w14:paraId="5A683101" w14:textId="77777777" w:rsidR="00E26A5E" w:rsidRDefault="004C0774" w:rsidP="005E6060">
      <w:pPr>
        <w:spacing w:after="209"/>
        <w:ind w:left="0" w:firstLine="0"/>
      </w:pPr>
      <w:r>
        <w:t xml:space="preserve">El </w:t>
      </w:r>
      <w:r w:rsidR="001909A8">
        <w:t xml:space="preserve">nuevo proyecto conlleva una transformación respecto a la contratación anterior que </w:t>
      </w:r>
      <w:r w:rsidR="00524C96">
        <w:t>supone un cambio profundo</w:t>
      </w:r>
      <w:r w:rsidR="0006678C">
        <w:t>. A consecuencia de ello, es necesario llevar a cabo una</w:t>
      </w:r>
      <w:r w:rsidR="00286D92">
        <w:t xml:space="preserve"> amplia</w:t>
      </w:r>
      <w:r w:rsidR="0006678C">
        <w:t xml:space="preserve"> implantación</w:t>
      </w:r>
      <w:r w:rsidR="00286D92">
        <w:t xml:space="preserve">, con el impacto que esto supone en el presupuesto. </w:t>
      </w:r>
    </w:p>
    <w:p w14:paraId="1BEC1D51" w14:textId="60849C2C" w:rsidR="005E6060" w:rsidRDefault="00E26A5E" w:rsidP="005E6060">
      <w:pPr>
        <w:spacing w:after="209"/>
        <w:ind w:left="0" w:firstLine="0"/>
      </w:pPr>
      <w:r>
        <w:t>En concreto, la innovación de la presente licitación puede resumirse en las siguientes prestaciones:</w:t>
      </w:r>
    </w:p>
    <w:p w14:paraId="6B81CDEC" w14:textId="77777777" w:rsidR="005E3657" w:rsidRDefault="005E3657" w:rsidP="00863979">
      <w:pPr>
        <w:pStyle w:val="Prrafodelista"/>
        <w:numPr>
          <w:ilvl w:val="0"/>
          <w:numId w:val="5"/>
        </w:numPr>
        <w:spacing w:after="209"/>
        <w:jc w:val="both"/>
        <w:rPr>
          <w:rFonts w:asciiTheme="minorHAnsi" w:hAnsiTheme="minorHAnsi" w:cstheme="minorHAnsi"/>
          <w:sz w:val="22"/>
          <w:szCs w:val="22"/>
        </w:rPr>
      </w:pPr>
      <w:r w:rsidRPr="005E3657">
        <w:rPr>
          <w:rFonts w:asciiTheme="minorHAnsi" w:hAnsiTheme="minorHAnsi" w:cstheme="minorHAnsi"/>
          <w:sz w:val="22"/>
          <w:szCs w:val="22"/>
        </w:rPr>
        <w:t>Implantación de soluciones de cartelería digital y hospitality con las que poder gestionar el contenido mostrado en los monitores, monitorizar el equipamiento y gestionar de forma centralizada su configuración</w:t>
      </w:r>
    </w:p>
    <w:p w14:paraId="7EB8424B" w14:textId="6A5F77BF" w:rsidR="00FD79EE" w:rsidRPr="00FD79EE" w:rsidRDefault="00FD79EE" w:rsidP="00863979">
      <w:pPr>
        <w:pStyle w:val="Prrafodelista"/>
        <w:numPr>
          <w:ilvl w:val="0"/>
          <w:numId w:val="5"/>
        </w:numPr>
        <w:spacing w:after="209"/>
        <w:jc w:val="both"/>
        <w:rPr>
          <w:rFonts w:asciiTheme="minorHAnsi" w:hAnsiTheme="minorHAnsi" w:cstheme="minorHAnsi"/>
          <w:sz w:val="22"/>
          <w:szCs w:val="22"/>
        </w:rPr>
      </w:pPr>
      <w:r w:rsidRPr="00FD79EE">
        <w:rPr>
          <w:rFonts w:asciiTheme="minorHAnsi" w:hAnsiTheme="minorHAnsi" w:cstheme="minorHAnsi"/>
          <w:sz w:val="22"/>
          <w:szCs w:val="22"/>
        </w:rPr>
        <w:t>Renovación de todos los monitores de salas de espera de las oficinas</w:t>
      </w:r>
    </w:p>
    <w:p w14:paraId="7DD43293" w14:textId="77777777" w:rsidR="00FD79EE" w:rsidRPr="00FD79EE" w:rsidRDefault="00FD79EE" w:rsidP="00863979">
      <w:pPr>
        <w:pStyle w:val="Prrafodelista"/>
        <w:numPr>
          <w:ilvl w:val="0"/>
          <w:numId w:val="5"/>
        </w:numPr>
        <w:spacing w:after="209"/>
        <w:jc w:val="both"/>
        <w:rPr>
          <w:rFonts w:asciiTheme="minorHAnsi" w:hAnsiTheme="minorHAnsi" w:cstheme="minorHAnsi"/>
          <w:sz w:val="22"/>
          <w:szCs w:val="22"/>
        </w:rPr>
      </w:pPr>
      <w:r w:rsidRPr="00FD79EE">
        <w:rPr>
          <w:rFonts w:asciiTheme="minorHAnsi" w:hAnsiTheme="minorHAnsi" w:cstheme="minorHAnsi"/>
          <w:sz w:val="22"/>
          <w:szCs w:val="22"/>
        </w:rPr>
        <w:t>Renovación de todos los monitores de las habitaciones de hospitales</w:t>
      </w:r>
    </w:p>
    <w:p w14:paraId="4428EB21" w14:textId="50A53101" w:rsidR="00E26A5E" w:rsidRDefault="00FD79EE" w:rsidP="00863979">
      <w:pPr>
        <w:pStyle w:val="Prrafodelista"/>
        <w:numPr>
          <w:ilvl w:val="0"/>
          <w:numId w:val="5"/>
        </w:numPr>
        <w:spacing w:after="209"/>
        <w:jc w:val="both"/>
        <w:rPr>
          <w:rFonts w:asciiTheme="minorHAnsi" w:hAnsiTheme="minorHAnsi" w:cstheme="minorHAnsi"/>
          <w:sz w:val="22"/>
          <w:szCs w:val="22"/>
        </w:rPr>
      </w:pPr>
      <w:r w:rsidRPr="00FD79EE">
        <w:rPr>
          <w:rFonts w:asciiTheme="minorHAnsi" w:hAnsiTheme="minorHAnsi" w:cstheme="minorHAnsi"/>
          <w:sz w:val="22"/>
          <w:szCs w:val="22"/>
        </w:rPr>
        <w:t>Servicio de mantenimiento sobre el equipamiento implantado y las soluciones de gestión del mismo</w:t>
      </w:r>
    </w:p>
    <w:p w14:paraId="3DB84B33" w14:textId="1E4DD4A8" w:rsidR="0039774E" w:rsidRPr="00FD79EE" w:rsidRDefault="0039774E" w:rsidP="00863979">
      <w:pPr>
        <w:pStyle w:val="Prrafodelista"/>
        <w:numPr>
          <w:ilvl w:val="0"/>
          <w:numId w:val="5"/>
        </w:numPr>
        <w:spacing w:after="209"/>
        <w:jc w:val="both"/>
        <w:rPr>
          <w:rFonts w:asciiTheme="minorHAnsi" w:hAnsiTheme="minorHAnsi" w:cstheme="minorHAnsi"/>
          <w:sz w:val="22"/>
          <w:szCs w:val="22"/>
        </w:rPr>
      </w:pPr>
      <w:r w:rsidRPr="0039774E">
        <w:rPr>
          <w:rFonts w:asciiTheme="minorHAnsi" w:hAnsiTheme="minorHAnsi" w:cstheme="minorHAnsi"/>
          <w:sz w:val="22"/>
          <w:szCs w:val="22"/>
          <w:lang w:val="es-ES"/>
        </w:rPr>
        <w:t>Servicios de edición de contenidos</w:t>
      </w:r>
    </w:p>
    <w:p w14:paraId="24DD67BF" w14:textId="0B819391" w:rsidR="00E26A5E" w:rsidRDefault="00AF3396" w:rsidP="005E6060">
      <w:pPr>
        <w:spacing w:after="209"/>
        <w:ind w:left="0" w:firstLine="0"/>
      </w:pPr>
      <w:r>
        <w:t>Cabe también mencionar</w:t>
      </w:r>
      <w:r w:rsidR="00422B9F">
        <w:t xml:space="preserve"> que los monitores a suministrar en este caso tendrán la categoría de profesionales</w:t>
      </w:r>
      <w:r w:rsidR="001C3D54">
        <w:t>,</w:t>
      </w:r>
      <w:r w:rsidR="00422B9F">
        <w:t xml:space="preserve"> </w:t>
      </w:r>
      <w:r w:rsidR="001C3D54">
        <w:t>en lugar de ser TV de consumo como hasta ahora</w:t>
      </w:r>
    </w:p>
    <w:p w14:paraId="75FD61EE" w14:textId="51E3DE70" w:rsidR="00D639D0" w:rsidRPr="00FE4428" w:rsidRDefault="0069537B" w:rsidP="00FE4428">
      <w:pPr>
        <w:spacing w:after="209"/>
        <w:ind w:left="0" w:firstLine="0"/>
      </w:pPr>
      <w:r w:rsidRPr="0069537B">
        <w:t>Adicionalmente, el crédito disponible del contrato vigente se encuentra prácticamente agotado, lo que hace imprescindible disponer de un nuevo contrato en el corto plazo para evitar interrupciones del servicio audiovisual en centros críticos</w:t>
      </w:r>
      <w:r w:rsidR="00137537">
        <w:t xml:space="preserve"> y en el que se prevé </w:t>
      </w:r>
      <w:r w:rsidR="00BA5DDC">
        <w:t xml:space="preserve">el suministro que no ha sido posible realizar mediante el contrato vigente </w:t>
      </w:r>
      <w:r w:rsidR="00983D2C">
        <w:t>por este motivo.</w:t>
      </w:r>
    </w:p>
    <w:p w14:paraId="1284896E" w14:textId="603F4315" w:rsidR="00AF2EF5" w:rsidRDefault="00AF2EF5" w:rsidP="00AF2EF5">
      <w:pPr>
        <w:rPr>
          <w:b/>
          <w:bCs/>
          <w:lang w:val="es-ES_tradnl"/>
        </w:rPr>
      </w:pPr>
      <w:r>
        <w:rPr>
          <w:b/>
          <w:bCs/>
          <w:lang w:val="es-ES_tradnl"/>
        </w:rPr>
        <w:lastRenderedPageBreak/>
        <w:t>Modificaciones previstas</w:t>
      </w:r>
    </w:p>
    <w:p w14:paraId="58A20B71" w14:textId="5D7F2AE9" w:rsidR="002F173D" w:rsidRDefault="002B14BA">
      <w:pPr>
        <w:spacing w:after="161"/>
        <w:ind w:left="0" w:firstLine="0"/>
      </w:pPr>
      <w:r>
        <w:t xml:space="preserve">Durante toda la vida del contrato, podrán producirse situaciones y circunstancias técnicas sobrevenidas que darán lugar a modificaciones previstas del contrato. Las modificaciones previstas no podrán suponer en ningún caso un incremento del precio del contrato superior al </w:t>
      </w:r>
      <w:r w:rsidR="003862E9">
        <w:t>1</w:t>
      </w:r>
      <w:r w:rsidR="00F74598">
        <w:t>0</w:t>
      </w:r>
      <w:r>
        <w:t xml:space="preserve">%. </w:t>
      </w:r>
    </w:p>
    <w:p w14:paraId="4FF03D27" w14:textId="77777777" w:rsidR="002F173D" w:rsidRDefault="002B14BA">
      <w:pPr>
        <w:spacing w:after="143" w:line="259" w:lineRule="auto"/>
        <w:ind w:left="-5" w:hanging="10"/>
        <w:jc w:val="left"/>
      </w:pPr>
      <w:r>
        <w:rPr>
          <w:b/>
          <w:sz w:val="24"/>
        </w:rPr>
        <w:t xml:space="preserve">Supuestos de modificaciones previstas: </w:t>
      </w:r>
    </w:p>
    <w:p w14:paraId="4E66EA24" w14:textId="77777777" w:rsidR="002F173D" w:rsidRDefault="002B14BA">
      <w:pPr>
        <w:spacing w:after="209"/>
        <w:ind w:left="0" w:firstLine="0"/>
      </w:pPr>
      <w:r>
        <w:t xml:space="preserve">Las circunstancias técnicas que podrán dar lugar a modificaciones previstas del contrato son las siguientes: </w:t>
      </w:r>
    </w:p>
    <w:p w14:paraId="5D315346" w14:textId="77777777" w:rsidR="002F173D" w:rsidRDefault="002B14BA">
      <w:pPr>
        <w:numPr>
          <w:ilvl w:val="0"/>
          <w:numId w:val="1"/>
        </w:numPr>
        <w:ind w:hanging="360"/>
      </w:pPr>
      <w:r>
        <w:t xml:space="preserve">Aumento o disminución de la capacidad efectiva para atender las necesidades de los sistemas de información de FREMAP a lo largo del contrato. </w:t>
      </w:r>
    </w:p>
    <w:p w14:paraId="4854895C" w14:textId="66AB2D44" w:rsidR="002F173D" w:rsidRDefault="002B14BA">
      <w:pPr>
        <w:numPr>
          <w:ilvl w:val="0"/>
          <w:numId w:val="1"/>
        </w:numPr>
        <w:ind w:hanging="360"/>
      </w:pPr>
      <w:r>
        <w:t xml:space="preserve">Aumento o disminución de la plantilla y/o usuarios de FREMAP y en consecuencia, un nuevo dimensionamiento de equipos, productos, licenciamientos, subscripciones, mantenimientos y/o </w:t>
      </w:r>
      <w:r w:rsidR="008E4358">
        <w:t>soportes no contemplados</w:t>
      </w:r>
      <w:r>
        <w:t xml:space="preserve"> en el dimensionamiento inicial del contrato. </w:t>
      </w:r>
    </w:p>
    <w:p w14:paraId="6E265B98" w14:textId="723D9590" w:rsidR="002F173D" w:rsidRDefault="002B14BA">
      <w:pPr>
        <w:numPr>
          <w:ilvl w:val="0"/>
          <w:numId w:val="1"/>
        </w:numPr>
        <w:ind w:hanging="360"/>
      </w:pPr>
      <w:r>
        <w:t xml:space="preserve">Apertura o cierre de centros de FREMAP y en consecuencia, un nuevo dimensionamiento de equipos, productos, licenciamientos, subscripciones, mantenimientos y/o </w:t>
      </w:r>
      <w:r w:rsidR="008E4358">
        <w:t>soportes no contemplados</w:t>
      </w:r>
      <w:r>
        <w:t xml:space="preserve"> en el dimensionamiento inicial del contrato. </w:t>
      </w:r>
    </w:p>
    <w:p w14:paraId="5094D9DE" w14:textId="3DDC1344" w:rsidR="002F173D" w:rsidRDefault="002B14BA">
      <w:pPr>
        <w:numPr>
          <w:ilvl w:val="0"/>
          <w:numId w:val="1"/>
        </w:numPr>
        <w:ind w:hanging="360"/>
      </w:pPr>
      <w:r>
        <w:t>Cambios de funciones de la plantilla y/o usuarios de FREMAP y</w:t>
      </w:r>
      <w:r w:rsidR="00F16F53">
        <w:t>,</w:t>
      </w:r>
      <w:r>
        <w:t xml:space="preserve"> en consecuencia, un nuevo dimensionamiento de equipos, productos, licenciamientos, subscripciones, mantenimientos y/o </w:t>
      </w:r>
      <w:r w:rsidR="008E4358">
        <w:t>soportes no contemplados</w:t>
      </w:r>
      <w:r>
        <w:t xml:space="preserve"> en el dimensionamiento inicial del contrato. </w:t>
      </w:r>
    </w:p>
    <w:p w14:paraId="7976F907" w14:textId="77777777" w:rsidR="002F173D" w:rsidRDefault="002B14BA">
      <w:pPr>
        <w:numPr>
          <w:ilvl w:val="0"/>
          <w:numId w:val="1"/>
        </w:numPr>
        <w:ind w:hanging="360"/>
      </w:pPr>
      <w:r>
        <w:t xml:space="preserve">Aumento o disminución del número de jornadas de soporte proactivo requeridas. </w:t>
      </w:r>
    </w:p>
    <w:p w14:paraId="643C8A83" w14:textId="77777777" w:rsidR="002F173D" w:rsidRDefault="002B14BA">
      <w:pPr>
        <w:numPr>
          <w:ilvl w:val="0"/>
          <w:numId w:val="1"/>
        </w:numPr>
        <w:ind w:hanging="360"/>
      </w:pPr>
      <w:r>
        <w:t xml:space="preserve">Necesidad de servicios profesionales especializados para resolver cuestiones y/o problemas de diseño y/o de servicio que no estén incluidos en los términos del contrato. </w:t>
      </w:r>
    </w:p>
    <w:p w14:paraId="019A9EEE" w14:textId="77777777" w:rsidR="002F173D" w:rsidRDefault="002B14BA">
      <w:pPr>
        <w:numPr>
          <w:ilvl w:val="0"/>
          <w:numId w:val="1"/>
        </w:numPr>
        <w:ind w:hanging="360"/>
      </w:pPr>
      <w:r>
        <w:t xml:space="preserve">Variación en la arquitectura inicial propuesta por la detección de funcionamientos anómalos de sistemas de información o comunicaciones de FREMAP que interactúen con el sistema desplegado por el adjudicatario. </w:t>
      </w:r>
    </w:p>
    <w:p w14:paraId="23CFD40C" w14:textId="77777777" w:rsidR="002F173D" w:rsidRDefault="002B14BA">
      <w:pPr>
        <w:numPr>
          <w:ilvl w:val="0"/>
          <w:numId w:val="1"/>
        </w:numPr>
        <w:ind w:hanging="360"/>
      </w:pPr>
      <w:r>
        <w:t xml:space="preserve">Variación en la arquitectura inicial propuesta a raíz de la introducción de nuevas tecnologías o sistemas de interés para FREMAP, así como de la evolución tecnológica de la plataforma. </w:t>
      </w:r>
    </w:p>
    <w:p w14:paraId="7706A40D" w14:textId="77777777" w:rsidR="002F173D" w:rsidRDefault="002B14BA">
      <w:pPr>
        <w:numPr>
          <w:ilvl w:val="0"/>
          <w:numId w:val="1"/>
        </w:numPr>
        <w:ind w:hanging="360"/>
      </w:pPr>
      <w:r>
        <w:t xml:space="preserve">Modificaciones de dimensionamiento, equipos, productos, licenciamientos, subscripciones, mantenimientos y/o soportes que resulten de cambios normativos o regulatorios. </w:t>
      </w:r>
    </w:p>
    <w:p w14:paraId="54D08E4E" w14:textId="77777777" w:rsidR="002F173D" w:rsidRDefault="002B14BA">
      <w:pPr>
        <w:numPr>
          <w:ilvl w:val="0"/>
          <w:numId w:val="1"/>
        </w:numPr>
        <w:ind w:hanging="360"/>
      </w:pPr>
      <w:r>
        <w:t xml:space="preserve">Modificaciones de dimensionamiento, equipos, productos, licenciamientos, subscripciones, mantenimientos y/o soportes que resulten de cambios en el modelo de licenciamiento del proveedor y/o fabricante. </w:t>
      </w:r>
    </w:p>
    <w:p w14:paraId="5FF02711" w14:textId="77777777" w:rsidR="002F173D" w:rsidRDefault="002B14BA">
      <w:pPr>
        <w:numPr>
          <w:ilvl w:val="0"/>
          <w:numId w:val="1"/>
        </w:numPr>
        <w:ind w:hanging="360"/>
      </w:pPr>
      <w:r>
        <w:t xml:space="preserve">Modificaciones de dimensionamiento, equipos, productos, licenciamientos, subscripciones, mantenimientos y/o soportes que resulten de mejoras de rendimiento necesarias para el negocio de la entidad. </w:t>
      </w:r>
    </w:p>
    <w:p w14:paraId="1B17A420" w14:textId="77777777" w:rsidR="002F173D" w:rsidRDefault="002B14BA">
      <w:pPr>
        <w:numPr>
          <w:ilvl w:val="0"/>
          <w:numId w:val="1"/>
        </w:numPr>
        <w:ind w:hanging="360"/>
      </w:pPr>
      <w:r>
        <w:lastRenderedPageBreak/>
        <w:t xml:space="preserve">Modificaciones de dimensionamiento, equipos, productos, licenciamientos, subscripciones, mantenimientos y/o soportes que resulten de cambios o modificaciones significativas de tipo técnico u organizativo en servicios de FREMAP y/o fabricante de la solución ofertada. </w:t>
      </w:r>
    </w:p>
    <w:p w14:paraId="75001725" w14:textId="77777777" w:rsidR="002F173D" w:rsidRDefault="002B14BA">
      <w:pPr>
        <w:numPr>
          <w:ilvl w:val="0"/>
          <w:numId w:val="1"/>
        </w:numPr>
        <w:ind w:hanging="360"/>
      </w:pPr>
      <w:r>
        <w:t xml:space="preserve">Modificaciones de dimensionamiento, equipos, productos, licenciamientos, subscripciones, mantenimientos y/o soportes que resulten de la existencia de incidentes o cambios, funcionales o técnicos que, por su magnitud o volumen, supongan un exceso de horas de soporte. </w:t>
      </w:r>
    </w:p>
    <w:p w14:paraId="1F84D723" w14:textId="77777777" w:rsidR="002F173D" w:rsidRDefault="002B14BA">
      <w:pPr>
        <w:numPr>
          <w:ilvl w:val="0"/>
          <w:numId w:val="1"/>
        </w:numPr>
        <w:ind w:hanging="360"/>
      </w:pPr>
      <w:r>
        <w:t xml:space="preserve">Modificaciones en los requisitos especificados a raíz de variaciones en la Política de Seguridad de FREMAP y la normativa de aplicación para FREMAP, así como por necesidades sobrevenidas causadas por nuevas amenazas, vulnerabilidades detectadas, etc. </w:t>
      </w:r>
    </w:p>
    <w:p w14:paraId="463E1462" w14:textId="77777777" w:rsidR="002F173D" w:rsidRDefault="002B14BA">
      <w:pPr>
        <w:numPr>
          <w:ilvl w:val="0"/>
          <w:numId w:val="1"/>
        </w:numPr>
        <w:ind w:hanging="360"/>
      </w:pPr>
      <w:r>
        <w:t xml:space="preserve">Modificaciones en los requisitos especificados a raíz de variaciones en la normativa de aplicación para FREMAP. </w:t>
      </w:r>
    </w:p>
    <w:p w14:paraId="56A0D60E" w14:textId="42C2A288" w:rsidR="002F173D" w:rsidRDefault="002B14BA">
      <w:pPr>
        <w:numPr>
          <w:ilvl w:val="0"/>
          <w:numId w:val="1"/>
        </w:numPr>
        <w:ind w:hanging="360"/>
      </w:pPr>
      <w:r>
        <w:t>Modificaciones en los requisitos especificados a raíz de modificaciones en los procesos de la D</w:t>
      </w:r>
      <w:r w:rsidR="008E4358">
        <w:t>TI</w:t>
      </w:r>
      <w:r>
        <w:t xml:space="preserve"> de FREMAP. </w:t>
      </w:r>
    </w:p>
    <w:p w14:paraId="0E3D8DB4" w14:textId="2CF70304" w:rsidR="003A1C51" w:rsidRDefault="002B14BA" w:rsidP="00BB6A04">
      <w:pPr>
        <w:numPr>
          <w:ilvl w:val="0"/>
          <w:numId w:val="1"/>
        </w:numPr>
        <w:ind w:hanging="360"/>
      </w:pPr>
      <w:r>
        <w:t>Necesidad de equipamientos</w:t>
      </w:r>
      <w:r w:rsidR="0012043B">
        <w:t xml:space="preserve">, productos </w:t>
      </w:r>
      <w:r w:rsidR="002A0E92">
        <w:t xml:space="preserve">o accesorios de </w:t>
      </w:r>
      <w:r w:rsidR="00B51C3E">
        <w:t xml:space="preserve">medios </w:t>
      </w:r>
      <w:r w:rsidR="002A0E92">
        <w:t xml:space="preserve">audiovisuales </w:t>
      </w:r>
      <w:r>
        <w:t>para la introducción de nuevas funcionalidades, servicios y/o tecnologías de interés para FREMAP</w:t>
      </w:r>
      <w:r w:rsidR="00B51C3E">
        <w:t xml:space="preserve"> como</w:t>
      </w:r>
      <w:r>
        <w:t xml:space="preserve"> </w:t>
      </w:r>
      <w:r w:rsidR="00883E95">
        <w:t xml:space="preserve">integración de sistemas de videoconferencia, </w:t>
      </w:r>
      <w:r>
        <w:t>soluciones orientadas al cuidado al paciente</w:t>
      </w:r>
      <w:r w:rsidR="007519AF">
        <w:t>, gestión de turnos en salas de reuniones y/o consultas</w:t>
      </w:r>
      <w:r w:rsidR="00CA74B5">
        <w:t xml:space="preserve">, </w:t>
      </w:r>
      <w:r>
        <w:t>internet de las cosas, visualización de imágenes médicas, etc.</w:t>
      </w:r>
      <w:r w:rsidR="00643ED4">
        <w:t xml:space="preserve"> </w:t>
      </w:r>
      <w:r>
        <w:t xml:space="preserve">no incluidos en el catálogo. </w:t>
      </w:r>
    </w:p>
    <w:p w14:paraId="4BB3B9D0" w14:textId="3D31320B" w:rsidR="009A22CA" w:rsidRPr="009A22CA" w:rsidRDefault="009A22CA" w:rsidP="003A1C51">
      <w:pPr>
        <w:numPr>
          <w:ilvl w:val="0"/>
          <w:numId w:val="1"/>
        </w:numPr>
        <w:ind w:hanging="360"/>
      </w:pPr>
      <w:r w:rsidRPr="009A22CA">
        <w:t>Necesidad de equipamientos, productos o accesorios de medios audiovisuales para la instalación, ampliación o reforma</w:t>
      </w:r>
      <w:r w:rsidR="003A1C51">
        <w:t xml:space="preserve"> </w:t>
      </w:r>
      <w:r w:rsidR="00BB6A04">
        <w:t>por</w:t>
      </w:r>
      <w:r w:rsidR="003A1C51">
        <w:t xml:space="preserve"> nuevas necesidades</w:t>
      </w:r>
      <w:r w:rsidRPr="009A22CA">
        <w:t xml:space="preserve"> en salas </w:t>
      </w:r>
      <w:r w:rsidR="00623505">
        <w:t xml:space="preserve">ya </w:t>
      </w:r>
      <w:r w:rsidRPr="009A22CA">
        <w:t>equipadas con infraestructura audiovisual, como salas de reuniones, salas de formación, salas de consejo, salas de sesión clínica y salas de juntas.</w:t>
      </w:r>
    </w:p>
    <w:p w14:paraId="49CD3B7A" w14:textId="3426F566" w:rsidR="00F50048" w:rsidRDefault="008D5E39" w:rsidP="008D5E39">
      <w:pPr>
        <w:ind w:left="705" w:firstLine="0"/>
      </w:pPr>
      <w:r>
        <w:t xml:space="preserve"> </w:t>
      </w:r>
    </w:p>
    <w:p w14:paraId="17B2D907" w14:textId="45B82D50" w:rsidR="002F173D" w:rsidRDefault="002B14BA">
      <w:pPr>
        <w:numPr>
          <w:ilvl w:val="0"/>
          <w:numId w:val="1"/>
        </w:numPr>
        <w:spacing w:after="165"/>
        <w:ind w:hanging="360"/>
      </w:pPr>
      <w:r>
        <w:t xml:space="preserve">Necesidad de nuevo dimensionamiento de la dotación de equipamiento y/o </w:t>
      </w:r>
      <w:r w:rsidR="00B14324">
        <w:t xml:space="preserve">servicios de </w:t>
      </w:r>
      <w:r w:rsidR="00BB6A04">
        <w:t>medios audiovisuales</w:t>
      </w:r>
      <w:r w:rsidR="00B14324">
        <w:t xml:space="preserve"> </w:t>
      </w:r>
      <w:r>
        <w:t>no contemplado</w:t>
      </w:r>
      <w:r w:rsidR="00B14324">
        <w:t>s</w:t>
      </w:r>
      <w:r>
        <w:t xml:space="preserve"> en el apartado de gestión de la capacidad. </w:t>
      </w:r>
    </w:p>
    <w:p w14:paraId="4D8A3F09" w14:textId="1C8E1B13" w:rsidR="00F16F53" w:rsidRDefault="002B14BA" w:rsidP="00EA20CF">
      <w:pPr>
        <w:spacing w:after="163"/>
        <w:ind w:left="0" w:firstLine="0"/>
      </w:pPr>
      <w:r>
        <w:t xml:space="preserve">- En el caso de acometer alguna de las modificaciones previstas mencionadas, deberán cumplirse las condiciones y requisitos descritos en el siguiente apartado. </w:t>
      </w:r>
    </w:p>
    <w:p w14:paraId="5A7A3A0B" w14:textId="29AC2EC0" w:rsidR="002F173D" w:rsidRDefault="002B14BA" w:rsidP="00F16F53">
      <w:pPr>
        <w:spacing w:after="158" w:line="259" w:lineRule="auto"/>
        <w:ind w:left="0" w:firstLine="0"/>
        <w:jc w:val="left"/>
      </w:pPr>
      <w:r>
        <w:rPr>
          <w:b/>
          <w:sz w:val="24"/>
        </w:rPr>
        <w:t xml:space="preserve">Ejecución de modificaciones previstas: </w:t>
      </w:r>
    </w:p>
    <w:p w14:paraId="1E1194D6" w14:textId="77777777" w:rsidR="002F173D" w:rsidRDefault="002B14BA">
      <w:pPr>
        <w:spacing w:after="209"/>
        <w:ind w:left="0" w:firstLine="0"/>
      </w:pPr>
      <w:r>
        <w:t xml:space="preserve">En el caso de acometer alguna de las modificaciones previstas mencionadas en el apartado anterior, se distinguirán los siguientes supuestos de ejecución: </w:t>
      </w:r>
    </w:p>
    <w:p w14:paraId="238796B5" w14:textId="77777777" w:rsidR="002F173D" w:rsidRDefault="002B14BA">
      <w:pPr>
        <w:numPr>
          <w:ilvl w:val="0"/>
          <w:numId w:val="2"/>
        </w:numPr>
        <w:ind w:hanging="360"/>
      </w:pPr>
      <w:r>
        <w:t xml:space="preserve">FREMAP documentará las modificaciones necesarias, justificando las circunstancias técnicas sobrevenidas que resultan en una modificación prevista del contrato. </w:t>
      </w:r>
    </w:p>
    <w:p w14:paraId="23AD63BD" w14:textId="77777777" w:rsidR="002F173D" w:rsidRDefault="002B14BA">
      <w:pPr>
        <w:numPr>
          <w:ilvl w:val="0"/>
          <w:numId w:val="2"/>
        </w:numPr>
        <w:ind w:hanging="360"/>
      </w:pPr>
      <w:r>
        <w:t xml:space="preserve">FREMAP realizará una petición formal de modificación prevista al adjudicatario, especificando detalladamente el dimensionamiento y referencias de los productos necesarios. </w:t>
      </w:r>
    </w:p>
    <w:p w14:paraId="4DD81629" w14:textId="77777777" w:rsidR="002F173D" w:rsidRDefault="002B14BA">
      <w:pPr>
        <w:numPr>
          <w:ilvl w:val="0"/>
          <w:numId w:val="2"/>
        </w:numPr>
        <w:ind w:hanging="360"/>
      </w:pPr>
      <w:r>
        <w:t xml:space="preserve">El adjudicatario deberá presentar en el plazo de 30 días naturales una propuesta técnica y económica que, en todo caso, deberá ser acorde a los precios de mercado. </w:t>
      </w:r>
    </w:p>
    <w:p w14:paraId="75D70E30" w14:textId="77777777" w:rsidR="002F173D" w:rsidRDefault="002B14BA">
      <w:pPr>
        <w:numPr>
          <w:ilvl w:val="0"/>
          <w:numId w:val="2"/>
        </w:numPr>
        <w:ind w:hanging="360"/>
      </w:pPr>
      <w:r>
        <w:lastRenderedPageBreak/>
        <w:t xml:space="preserve">El precio de los productos ya contratados con anterioridad deberá ser, en todo caso, inferior o igual a los precios unitarios indicados en su oferta económica. </w:t>
      </w:r>
    </w:p>
    <w:p w14:paraId="56484BD6" w14:textId="77777777" w:rsidR="002F173D" w:rsidRDefault="002B14BA">
      <w:pPr>
        <w:numPr>
          <w:ilvl w:val="0"/>
          <w:numId w:val="2"/>
        </w:numPr>
        <w:spacing w:after="163"/>
        <w:ind w:hanging="360"/>
      </w:pPr>
      <w:r>
        <w:t xml:space="preserve">FREMAP podrá comparar la propuesta técnica y económica recibida con otros operadores del mercado, reservándose la posibilidad de realizar la contratación mediante otros procesos. </w:t>
      </w:r>
    </w:p>
    <w:p w14:paraId="2E922916" w14:textId="77777777" w:rsidR="002F173D" w:rsidRDefault="002B14BA">
      <w:pPr>
        <w:spacing w:after="163"/>
        <w:ind w:left="0" w:firstLine="0"/>
      </w:pPr>
      <w:r>
        <w:t xml:space="preserve">Una vez que FREMAP haya aprobado la propuesta del adjudicatario y habiéndose cumplido todas las condiciones indicadas, se firmará el anexo al contrato vigente, correspondiéndose con la ejecución de la modificación prevista según los términos descritos. </w:t>
      </w:r>
    </w:p>
    <w:p w14:paraId="383EEA63" w14:textId="77777777" w:rsidR="002F173D" w:rsidRDefault="002B14BA">
      <w:pPr>
        <w:ind w:left="0" w:firstLine="0"/>
      </w:pPr>
      <w:r>
        <w:t xml:space="preserve">A partir de la firma del mencionado anexo del contrato, serán de aplicación las mismas condiciones y acuerdos establecidos en esta contratación. </w:t>
      </w:r>
    </w:p>
    <w:sectPr w:rsidR="002F173D">
      <w:headerReference w:type="default" r:id="rId12"/>
      <w:footerReference w:type="even" r:id="rId13"/>
      <w:footerReference w:type="first" r:id="rId14"/>
      <w:pgSz w:w="11906" w:h="16838"/>
      <w:pgMar w:top="1462" w:right="1695" w:bottom="1770" w:left="170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EA48D" w14:textId="77777777" w:rsidR="0031711E" w:rsidRDefault="0031711E" w:rsidP="009D7A8C">
      <w:pPr>
        <w:spacing w:after="0" w:line="240" w:lineRule="auto"/>
      </w:pPr>
      <w:r>
        <w:separator/>
      </w:r>
    </w:p>
  </w:endnote>
  <w:endnote w:type="continuationSeparator" w:id="0">
    <w:p w14:paraId="5D94D03F" w14:textId="77777777" w:rsidR="0031711E" w:rsidRDefault="0031711E" w:rsidP="009D7A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8E06B" w14:textId="3F864ACE" w:rsidR="006E3607" w:rsidRDefault="006E3607">
    <w:pPr>
      <w:pStyle w:val="Piedepgina"/>
    </w:pPr>
    <w:r>
      <w:rPr>
        <w:noProof/>
      </w:rPr>
      <mc:AlternateContent>
        <mc:Choice Requires="wps">
          <w:drawing>
            <wp:anchor distT="0" distB="0" distL="0" distR="0" simplePos="0" relativeHeight="251658240" behindDoc="0" locked="0" layoutInCell="1" allowOverlap="1" wp14:anchorId="1DF09F9F" wp14:editId="276BF525">
              <wp:simplePos x="635" y="635"/>
              <wp:positionH relativeFrom="page">
                <wp:align>left</wp:align>
              </wp:positionH>
              <wp:positionV relativeFrom="page">
                <wp:align>bottom</wp:align>
              </wp:positionV>
              <wp:extent cx="934085" cy="439420"/>
              <wp:effectExtent l="0" t="0" r="18415" b="0"/>
              <wp:wrapNone/>
              <wp:docPr id="164817534"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39420"/>
                      </a:xfrm>
                      <a:prstGeom prst="rect">
                        <a:avLst/>
                      </a:prstGeom>
                      <a:noFill/>
                      <a:ln>
                        <a:noFill/>
                      </a:ln>
                    </wps:spPr>
                    <wps:txbx>
                      <w:txbxContent>
                        <w:p w14:paraId="56FB165C" w14:textId="7995B749" w:rsidR="006E3607" w:rsidRPr="006E3607" w:rsidRDefault="006E3607" w:rsidP="006E3607">
                          <w:pPr>
                            <w:spacing w:after="0"/>
                            <w:rPr>
                              <w:noProof/>
                              <w:color w:val="008000"/>
                              <w:sz w:val="30"/>
                              <w:szCs w:val="30"/>
                            </w:rPr>
                          </w:pPr>
                          <w:r w:rsidRPr="006E3607">
                            <w:rPr>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DF09F9F" id="_x0000_t202" coordsize="21600,21600" o:spt="202" path="m,l,21600r21600,l21600,xe">
              <v:stroke joinstyle="miter"/>
              <v:path gradientshapeok="t" o:connecttype="rect"/>
            </v:shapetype>
            <v:shape id="Cuadro de texto 2" o:spid="_x0000_s1026" type="#_x0000_t202" alt="PÚBLICO" style="position:absolute;left:0;text-align:left;margin-left:0;margin-top:0;width:73.55pt;height:34.6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" filled="f" stroked="f">
              <v:textbox style="mso-fit-shape-to-text:t" inset="20pt,0,0,15pt">
                <w:txbxContent>
                  <w:p w14:paraId="56FB165C" w14:textId="7995B749" w:rsidR="006E3607" w:rsidRPr="006E3607" w:rsidRDefault="006E3607" w:rsidP="006E3607">
                    <w:pPr>
                      <w:spacing w:after="0"/>
                      <w:rPr>
                        <w:noProof/>
                        <w:color w:val="008000"/>
                        <w:sz w:val="30"/>
                        <w:szCs w:val="30"/>
                      </w:rPr>
                    </w:pPr>
                    <w:r w:rsidRPr="006E3607">
                      <w:rPr>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ED8DB" w14:textId="22A737E0" w:rsidR="006E3607" w:rsidRDefault="006E3607">
    <w:pPr>
      <w:pStyle w:val="Piedepgina"/>
    </w:pPr>
    <w:r>
      <w:rPr>
        <w:noProof/>
      </w:rPr>
      <mc:AlternateContent>
        <mc:Choice Requires="wps">
          <w:drawing>
            <wp:anchor distT="0" distB="0" distL="0" distR="0" simplePos="0" relativeHeight="251657216" behindDoc="0" locked="0" layoutInCell="1" allowOverlap="1" wp14:anchorId="04173FDB" wp14:editId="2A374C90">
              <wp:simplePos x="635" y="635"/>
              <wp:positionH relativeFrom="page">
                <wp:align>left</wp:align>
              </wp:positionH>
              <wp:positionV relativeFrom="page">
                <wp:align>bottom</wp:align>
              </wp:positionV>
              <wp:extent cx="934085" cy="439420"/>
              <wp:effectExtent l="0" t="0" r="18415" b="0"/>
              <wp:wrapNone/>
              <wp:docPr id="533965177"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39420"/>
                      </a:xfrm>
                      <a:prstGeom prst="rect">
                        <a:avLst/>
                      </a:prstGeom>
                      <a:noFill/>
                      <a:ln>
                        <a:noFill/>
                      </a:ln>
                    </wps:spPr>
                    <wps:txbx>
                      <w:txbxContent>
                        <w:p w14:paraId="6D31CADB" w14:textId="2A4025AD" w:rsidR="006E3607" w:rsidRPr="006E3607" w:rsidRDefault="006E3607" w:rsidP="006E3607">
                          <w:pPr>
                            <w:spacing w:after="0"/>
                            <w:rPr>
                              <w:noProof/>
                              <w:color w:val="008000"/>
                              <w:sz w:val="30"/>
                              <w:szCs w:val="30"/>
                            </w:rPr>
                          </w:pPr>
                          <w:r w:rsidRPr="006E3607">
                            <w:rPr>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4173FDB" id="_x0000_t202" coordsize="21600,21600" o:spt="202" path="m,l,21600r21600,l21600,xe">
              <v:stroke joinstyle="miter"/>
              <v:path gradientshapeok="t" o:connecttype="rect"/>
            </v:shapetype>
            <v:shape id="Cuadro de texto 1" o:spid="_x0000_s1027" type="#_x0000_t202" alt="PÚBLICO" style="position:absolute;left:0;text-align:left;margin-left:0;margin-top:0;width:73.55pt;height:34.6pt;z-index:25165721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" filled="f" stroked="f">
              <v:textbox style="mso-fit-shape-to-text:t" inset="20pt,0,0,15pt">
                <w:txbxContent>
                  <w:p w14:paraId="6D31CADB" w14:textId="2A4025AD" w:rsidR="006E3607" w:rsidRPr="006E3607" w:rsidRDefault="006E3607" w:rsidP="006E3607">
                    <w:pPr>
                      <w:spacing w:after="0"/>
                      <w:rPr>
                        <w:noProof/>
                        <w:color w:val="008000"/>
                        <w:sz w:val="30"/>
                        <w:szCs w:val="30"/>
                      </w:rPr>
                    </w:pPr>
                    <w:r w:rsidRPr="006E3607">
                      <w:rPr>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C3742" w14:textId="77777777" w:rsidR="0031711E" w:rsidRDefault="0031711E" w:rsidP="009D7A8C">
      <w:pPr>
        <w:spacing w:after="0" w:line="240" w:lineRule="auto"/>
      </w:pPr>
      <w:r>
        <w:separator/>
      </w:r>
    </w:p>
  </w:footnote>
  <w:footnote w:type="continuationSeparator" w:id="0">
    <w:p w14:paraId="3F33F87F" w14:textId="77777777" w:rsidR="0031711E" w:rsidRDefault="0031711E" w:rsidP="009D7A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3B31F" w14:textId="16F06F5D" w:rsidR="009D7A8C" w:rsidRPr="009B3B69" w:rsidRDefault="008A01A1" w:rsidP="009D7A8C">
    <w:pPr>
      <w:ind w:left="1985"/>
      <w:jc w:val="center"/>
      <w:rPr>
        <w:sz w:val="16"/>
        <w:szCs w:val="16"/>
      </w:rPr>
    </w:pPr>
    <w:bookmarkStart w:id="0" w:name="_Hlk224205181"/>
    <w:r>
      <w:rPr>
        <w:rFonts w:asciiTheme="minorHAnsi" w:hAnsiTheme="minorHAnsi" w:cstheme="minorHAnsi"/>
        <w:i/>
        <w:iCs/>
        <w:noProof/>
        <w:sz w:val="16"/>
        <w:szCs w:val="16"/>
        <w:highlight w:val="yellow"/>
        <w:lang w:eastAsia="en-US"/>
      </w:rPr>
      <w:pict w14:anchorId="459C58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071345" o:spid="_x0000_s1026" type="#_x0000_t75" style="position:absolute;left:0;text-align:left;margin-left:0;margin-top:0;width:475.85pt;height:432.85pt;z-index:-251657216;mso-position-horizontal:center;mso-position-horizontal-relative:margin;mso-position-vertical:center;mso-position-vertical-relative:margin" o:allowincell="f">
          <v:imagedata r:id="rId1" o:title="marca-agua-fremap" gain="19661f" blacklevel="22938f"/>
          <w10:wrap anchorx="margin" anchory="margin"/>
        </v:shape>
      </w:pict>
    </w:r>
    <w:r w:rsidR="009D7A8C" w:rsidRPr="00DA3453">
      <w:rPr>
        <w:rFonts w:asciiTheme="minorHAnsi" w:hAnsiTheme="minorHAnsi" w:cstheme="minorHAnsi"/>
        <w:i/>
        <w:iCs/>
        <w:noProof/>
        <w:sz w:val="16"/>
        <w:szCs w:val="16"/>
        <w:highlight w:val="yellow"/>
      </w:rPr>
      <w:drawing>
        <wp:anchor distT="0" distB="0" distL="114300" distR="114300" simplePos="0" relativeHeight="251656192" behindDoc="0" locked="0" layoutInCell="1" allowOverlap="1" wp14:anchorId="1A02F8E9" wp14:editId="5C7DA42D">
          <wp:simplePos x="0" y="0"/>
          <wp:positionH relativeFrom="column">
            <wp:posOffset>0</wp:posOffset>
          </wp:positionH>
          <wp:positionV relativeFrom="paragraph">
            <wp:posOffset>-123190</wp:posOffset>
          </wp:positionV>
          <wp:extent cx="581025" cy="371475"/>
          <wp:effectExtent l="0" t="0" r="9525" b="9525"/>
          <wp:wrapTopAndBottom/>
          <wp:docPr id="1" name="Imagen 1" descr="FREMAP SIN APEL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EMAP SIN APELLID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1025" cy="371475"/>
                  </a:xfrm>
                  <a:prstGeom prst="rect">
                    <a:avLst/>
                  </a:prstGeom>
                  <a:noFill/>
                </pic:spPr>
              </pic:pic>
            </a:graphicData>
          </a:graphic>
          <wp14:sizeRelH relativeFrom="page">
            <wp14:pctWidth>0</wp14:pctWidth>
          </wp14:sizeRelH>
          <wp14:sizeRelV relativeFrom="page">
            <wp14:pctHeight>0</wp14:pctHeight>
          </wp14:sizeRelV>
        </wp:anchor>
      </w:drawing>
    </w:r>
    <w:bookmarkStart w:id="1" w:name="_Hlk224205937"/>
    <w:r w:rsidR="00DA3453" w:rsidRPr="00DA3453">
      <w:rPr>
        <w:rFonts w:asciiTheme="minorHAnsi" w:hAnsiTheme="minorHAnsi" w:cstheme="minorHAnsi"/>
        <w:i/>
        <w:iCs/>
        <w:noProof/>
        <w:sz w:val="16"/>
        <w:szCs w:val="16"/>
        <w:lang w:eastAsia="en-US"/>
      </w:rPr>
      <w:t>LICT/99/032/2025/0157</w:t>
    </w:r>
    <w:r w:rsidR="009D7A8C" w:rsidRPr="005C3715">
      <w:rPr>
        <w:i/>
        <w:sz w:val="16"/>
        <w:szCs w:val="16"/>
      </w:rPr>
      <w:t xml:space="preserve">- </w:t>
    </w:r>
    <w:r w:rsidR="00DA3453" w:rsidRPr="00DA3453">
      <w:rPr>
        <w:i/>
        <w:sz w:val="16"/>
        <w:szCs w:val="16"/>
      </w:rPr>
      <w:t>Contratación del suministro y mantenimiento de sistemas audiovisuales para los centros de trabajo de FREMAP, Mutua Colaboradora con la Seguridad Social nº61</w:t>
    </w:r>
    <w:bookmarkEnd w:id="1"/>
  </w:p>
  <w:bookmarkEnd w:id="0"/>
  <w:p w14:paraId="18CD8CB5" w14:textId="19647D9E" w:rsidR="009D7A8C" w:rsidRDefault="009D7A8C">
    <w:pPr>
      <w:pStyle w:val="Encabezado"/>
    </w:pPr>
  </w:p>
  <w:p w14:paraId="3F33D03E" w14:textId="77777777" w:rsidR="009D7A8C" w:rsidRDefault="009D7A8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0C0636"/>
    <w:multiLevelType w:val="hybridMultilevel"/>
    <w:tmpl w:val="0C92A4DC"/>
    <w:lvl w:ilvl="0" w:tplc="1162403A">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19E9FC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B36CF4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A383CDA">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402DDF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D101CC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C188616">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1C6A47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33C5948">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D82462C"/>
    <w:multiLevelType w:val="hybridMultilevel"/>
    <w:tmpl w:val="0F3CBF86"/>
    <w:lvl w:ilvl="0" w:tplc="49E4139E">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573D11A1"/>
    <w:multiLevelType w:val="hybridMultilevel"/>
    <w:tmpl w:val="014290A8"/>
    <w:lvl w:ilvl="0" w:tplc="FBF45AB2">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55E9A36">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88E249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0B422D6">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55240CC">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B20607E">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E1C5FF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520D42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24279FC">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6FEE5139"/>
    <w:multiLevelType w:val="hybridMultilevel"/>
    <w:tmpl w:val="7BCE1DD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7A001836"/>
    <w:multiLevelType w:val="hybridMultilevel"/>
    <w:tmpl w:val="AFF4C7BC"/>
    <w:lvl w:ilvl="0" w:tplc="4F0CDDEE">
      <w:numFmt w:val="bullet"/>
      <w:lvlText w:val=""/>
      <w:lvlJc w:val="left"/>
      <w:pPr>
        <w:ind w:left="720" w:hanging="360"/>
      </w:pPr>
      <w:rPr>
        <w:rFonts w:ascii="Symbol" w:eastAsia="Calibri" w:hAnsi="Symbol"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7AF4298A"/>
    <w:multiLevelType w:val="hybridMultilevel"/>
    <w:tmpl w:val="ACE8CD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852260003">
    <w:abstractNumId w:val="0"/>
  </w:num>
  <w:num w:numId="2" w16cid:durableId="1515876624">
    <w:abstractNumId w:val="2"/>
  </w:num>
  <w:num w:numId="3" w16cid:durableId="815103624">
    <w:abstractNumId w:val="3"/>
  </w:num>
  <w:num w:numId="4" w16cid:durableId="1473673298">
    <w:abstractNumId w:val="4"/>
  </w:num>
  <w:num w:numId="5" w16cid:durableId="1796606246">
    <w:abstractNumId w:val="1"/>
  </w:num>
  <w:num w:numId="6" w16cid:durableId="12920509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173D"/>
    <w:rsid w:val="00036364"/>
    <w:rsid w:val="000378EF"/>
    <w:rsid w:val="00052AF9"/>
    <w:rsid w:val="0006678C"/>
    <w:rsid w:val="00073B14"/>
    <w:rsid w:val="000A0B3A"/>
    <w:rsid w:val="000A0F8F"/>
    <w:rsid w:val="000D3C65"/>
    <w:rsid w:val="000D54FA"/>
    <w:rsid w:val="000E5A15"/>
    <w:rsid w:val="000F45D9"/>
    <w:rsid w:val="0012043B"/>
    <w:rsid w:val="00120A44"/>
    <w:rsid w:val="00137537"/>
    <w:rsid w:val="00137D72"/>
    <w:rsid w:val="00165A5B"/>
    <w:rsid w:val="001909A8"/>
    <w:rsid w:val="00193B27"/>
    <w:rsid w:val="001C1357"/>
    <w:rsid w:val="001C3D54"/>
    <w:rsid w:val="001F2DC6"/>
    <w:rsid w:val="0020661D"/>
    <w:rsid w:val="00230E88"/>
    <w:rsid w:val="002318AD"/>
    <w:rsid w:val="00265CB8"/>
    <w:rsid w:val="0028583F"/>
    <w:rsid w:val="00286D92"/>
    <w:rsid w:val="002A0E92"/>
    <w:rsid w:val="002B14BA"/>
    <w:rsid w:val="002D60C1"/>
    <w:rsid w:val="002E4164"/>
    <w:rsid w:val="002F08C2"/>
    <w:rsid w:val="002F173D"/>
    <w:rsid w:val="002F71F6"/>
    <w:rsid w:val="0031711E"/>
    <w:rsid w:val="00352276"/>
    <w:rsid w:val="003862E9"/>
    <w:rsid w:val="0039774E"/>
    <w:rsid w:val="003A0486"/>
    <w:rsid w:val="003A1C51"/>
    <w:rsid w:val="003A4FFE"/>
    <w:rsid w:val="003E388F"/>
    <w:rsid w:val="00422B9F"/>
    <w:rsid w:val="00430B70"/>
    <w:rsid w:val="004B0AC1"/>
    <w:rsid w:val="004C0774"/>
    <w:rsid w:val="004E768D"/>
    <w:rsid w:val="00520364"/>
    <w:rsid w:val="00524C96"/>
    <w:rsid w:val="00531983"/>
    <w:rsid w:val="00593ADC"/>
    <w:rsid w:val="005C64FC"/>
    <w:rsid w:val="005E3657"/>
    <w:rsid w:val="005E6060"/>
    <w:rsid w:val="00623505"/>
    <w:rsid w:val="0063080F"/>
    <w:rsid w:val="006323A3"/>
    <w:rsid w:val="00643ED4"/>
    <w:rsid w:val="0069537B"/>
    <w:rsid w:val="006A047E"/>
    <w:rsid w:val="006D2EC1"/>
    <w:rsid w:val="006E3607"/>
    <w:rsid w:val="00715B14"/>
    <w:rsid w:val="0074261E"/>
    <w:rsid w:val="007519AF"/>
    <w:rsid w:val="00764AA4"/>
    <w:rsid w:val="007B2FE9"/>
    <w:rsid w:val="00847455"/>
    <w:rsid w:val="0086043D"/>
    <w:rsid w:val="00863979"/>
    <w:rsid w:val="00883E95"/>
    <w:rsid w:val="008A01A1"/>
    <w:rsid w:val="008D5E39"/>
    <w:rsid w:val="008E4358"/>
    <w:rsid w:val="009206B3"/>
    <w:rsid w:val="00934526"/>
    <w:rsid w:val="00970052"/>
    <w:rsid w:val="009741DB"/>
    <w:rsid w:val="00977E16"/>
    <w:rsid w:val="00983D2C"/>
    <w:rsid w:val="00995FEE"/>
    <w:rsid w:val="009A22CA"/>
    <w:rsid w:val="009D7A8C"/>
    <w:rsid w:val="00A22C85"/>
    <w:rsid w:val="00A543DE"/>
    <w:rsid w:val="00A60A0A"/>
    <w:rsid w:val="00AA56C8"/>
    <w:rsid w:val="00AB184D"/>
    <w:rsid w:val="00AB7450"/>
    <w:rsid w:val="00AF2EF5"/>
    <w:rsid w:val="00AF3396"/>
    <w:rsid w:val="00B14324"/>
    <w:rsid w:val="00B45F29"/>
    <w:rsid w:val="00B5084A"/>
    <w:rsid w:val="00B51C3E"/>
    <w:rsid w:val="00BA5DDC"/>
    <w:rsid w:val="00BB6A04"/>
    <w:rsid w:val="00BE2741"/>
    <w:rsid w:val="00BE4C3E"/>
    <w:rsid w:val="00BE6F51"/>
    <w:rsid w:val="00BF436E"/>
    <w:rsid w:val="00C558D8"/>
    <w:rsid w:val="00C67CBA"/>
    <w:rsid w:val="00C86003"/>
    <w:rsid w:val="00CA74B5"/>
    <w:rsid w:val="00CB6770"/>
    <w:rsid w:val="00CE3E5F"/>
    <w:rsid w:val="00D022D7"/>
    <w:rsid w:val="00D07848"/>
    <w:rsid w:val="00D15627"/>
    <w:rsid w:val="00D22F37"/>
    <w:rsid w:val="00D639D0"/>
    <w:rsid w:val="00D91BC8"/>
    <w:rsid w:val="00DA3453"/>
    <w:rsid w:val="00DA611D"/>
    <w:rsid w:val="00DC315E"/>
    <w:rsid w:val="00DC650D"/>
    <w:rsid w:val="00DD1565"/>
    <w:rsid w:val="00E26A5E"/>
    <w:rsid w:val="00E645D3"/>
    <w:rsid w:val="00EA20CF"/>
    <w:rsid w:val="00EC51A9"/>
    <w:rsid w:val="00F0040C"/>
    <w:rsid w:val="00F06A1A"/>
    <w:rsid w:val="00F148AC"/>
    <w:rsid w:val="00F16F53"/>
    <w:rsid w:val="00F50048"/>
    <w:rsid w:val="00F65BFD"/>
    <w:rsid w:val="00F74598"/>
    <w:rsid w:val="00FD79EE"/>
    <w:rsid w:val="00FE4428"/>
    <w:rsid w:val="00FF04D4"/>
    <w:rsid w:val="00FF1F5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5BD348"/>
  <w15:docId w15:val="{E8CA8F92-7E03-4215-91B8-035239FAE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537B"/>
    <w:pPr>
      <w:spacing w:after="47" w:line="257" w:lineRule="auto"/>
      <w:ind w:left="370" w:hanging="370"/>
      <w:jc w:val="both"/>
    </w:pPr>
    <w:rPr>
      <w:rFonts w:ascii="Calibri" w:eastAsia="Calibri" w:hAnsi="Calibri" w:cs="Calibri"/>
      <w:color w:val="00000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OC style,lp1"/>
    <w:basedOn w:val="Normal"/>
    <w:link w:val="PrrafodelistaCar"/>
    <w:uiPriority w:val="34"/>
    <w:qFormat/>
    <w:rsid w:val="00715B14"/>
    <w:pPr>
      <w:overflowPunct w:val="0"/>
      <w:autoSpaceDE w:val="0"/>
      <w:autoSpaceDN w:val="0"/>
      <w:adjustRightInd w:val="0"/>
      <w:spacing w:after="0" w:line="240" w:lineRule="auto"/>
      <w:ind w:left="720" w:firstLine="0"/>
      <w:contextualSpacing/>
      <w:jc w:val="left"/>
      <w:textAlignment w:val="baseline"/>
    </w:pPr>
    <w:rPr>
      <w:rFonts w:ascii="Times New Roman" w:eastAsia="Times New Roman" w:hAnsi="Times New Roman" w:cs="Times New Roman"/>
      <w:color w:val="auto"/>
      <w:sz w:val="20"/>
      <w:szCs w:val="20"/>
      <w:lang w:val="es-ES_tradnl"/>
    </w:rPr>
  </w:style>
  <w:style w:type="character" w:customStyle="1" w:styleId="PrrafodelistaCar">
    <w:name w:val="Párrafo de lista Car"/>
    <w:aliases w:val="TOC style Car,lp1 Car"/>
    <w:link w:val="Prrafodelista"/>
    <w:uiPriority w:val="34"/>
    <w:rsid w:val="00715B14"/>
    <w:rPr>
      <w:rFonts w:ascii="Times New Roman" w:eastAsia="Times New Roman" w:hAnsi="Times New Roman" w:cs="Times New Roman"/>
      <w:sz w:val="20"/>
      <w:szCs w:val="20"/>
      <w:lang w:val="es-ES_tradnl"/>
    </w:rPr>
  </w:style>
  <w:style w:type="paragraph" w:styleId="Encabezado">
    <w:name w:val="header"/>
    <w:basedOn w:val="Normal"/>
    <w:link w:val="EncabezadoCar"/>
    <w:uiPriority w:val="99"/>
    <w:unhideWhenUsed/>
    <w:rsid w:val="009D7A8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D7A8C"/>
    <w:rPr>
      <w:rFonts w:ascii="Calibri" w:eastAsia="Calibri" w:hAnsi="Calibri" w:cs="Calibri"/>
      <w:color w:val="000000"/>
    </w:rPr>
  </w:style>
  <w:style w:type="paragraph" w:styleId="Piedepgina">
    <w:name w:val="footer"/>
    <w:basedOn w:val="Normal"/>
    <w:link w:val="PiedepginaCar"/>
    <w:uiPriority w:val="99"/>
    <w:unhideWhenUsed/>
    <w:rsid w:val="009D7A8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D7A8C"/>
    <w:rPr>
      <w:rFonts w:ascii="Calibri" w:eastAsia="Calibri" w:hAnsi="Calibri" w:cs="Calibri"/>
      <w:color w:val="000000"/>
    </w:rPr>
  </w:style>
  <w:style w:type="character" w:styleId="Refdecomentario">
    <w:name w:val="annotation reference"/>
    <w:basedOn w:val="Fuentedeprrafopredeter"/>
    <w:uiPriority w:val="99"/>
    <w:semiHidden/>
    <w:unhideWhenUsed/>
    <w:rsid w:val="00764AA4"/>
    <w:rPr>
      <w:sz w:val="16"/>
      <w:szCs w:val="16"/>
    </w:rPr>
  </w:style>
  <w:style w:type="paragraph" w:styleId="Textocomentario">
    <w:name w:val="annotation text"/>
    <w:basedOn w:val="Normal"/>
    <w:link w:val="TextocomentarioCar"/>
    <w:uiPriority w:val="99"/>
    <w:unhideWhenUsed/>
    <w:rsid w:val="00764AA4"/>
    <w:pPr>
      <w:spacing w:line="240" w:lineRule="auto"/>
    </w:pPr>
    <w:rPr>
      <w:sz w:val="20"/>
      <w:szCs w:val="20"/>
    </w:rPr>
  </w:style>
  <w:style w:type="character" w:customStyle="1" w:styleId="TextocomentarioCar">
    <w:name w:val="Texto comentario Car"/>
    <w:basedOn w:val="Fuentedeprrafopredeter"/>
    <w:link w:val="Textocomentario"/>
    <w:uiPriority w:val="99"/>
    <w:rsid w:val="00764AA4"/>
    <w:rPr>
      <w:rFonts w:ascii="Calibri" w:eastAsia="Calibri" w:hAnsi="Calibri" w:cs="Calibri"/>
      <w:color w:val="000000"/>
      <w:sz w:val="20"/>
      <w:szCs w:val="20"/>
    </w:rPr>
  </w:style>
  <w:style w:type="paragraph" w:styleId="Asuntodelcomentario">
    <w:name w:val="annotation subject"/>
    <w:basedOn w:val="Textocomentario"/>
    <w:next w:val="Textocomentario"/>
    <w:link w:val="AsuntodelcomentarioCar"/>
    <w:uiPriority w:val="99"/>
    <w:semiHidden/>
    <w:unhideWhenUsed/>
    <w:rsid w:val="00764AA4"/>
    <w:rPr>
      <w:b/>
      <w:bCs/>
    </w:rPr>
  </w:style>
  <w:style w:type="character" w:customStyle="1" w:styleId="AsuntodelcomentarioCar">
    <w:name w:val="Asunto del comentario Car"/>
    <w:basedOn w:val="TextocomentarioCar"/>
    <w:link w:val="Asuntodelcomentario"/>
    <w:uiPriority w:val="99"/>
    <w:semiHidden/>
    <w:rsid w:val="00764AA4"/>
    <w:rPr>
      <w:rFonts w:ascii="Calibri" w:eastAsia="Calibri" w:hAnsi="Calibri" w:cs="Calibri"/>
      <w:b/>
      <w:bCs/>
      <w:color w:val="000000"/>
      <w:sz w:val="20"/>
      <w:szCs w:val="20"/>
    </w:rPr>
  </w:style>
  <w:style w:type="table" w:styleId="Tablaconcuadrcula">
    <w:name w:val="Table Grid"/>
    <w:basedOn w:val="Tablanormal"/>
    <w:uiPriority w:val="39"/>
    <w:rsid w:val="00DA345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32342">
      <w:bodyDiv w:val="1"/>
      <w:marLeft w:val="0"/>
      <w:marRight w:val="0"/>
      <w:marTop w:val="0"/>
      <w:marBottom w:val="0"/>
      <w:divBdr>
        <w:top w:val="none" w:sz="0" w:space="0" w:color="auto"/>
        <w:left w:val="none" w:sz="0" w:space="0" w:color="auto"/>
        <w:bottom w:val="none" w:sz="0" w:space="0" w:color="auto"/>
        <w:right w:val="none" w:sz="0" w:space="0" w:color="auto"/>
      </w:divBdr>
    </w:div>
    <w:div w:id="316997744">
      <w:bodyDiv w:val="1"/>
      <w:marLeft w:val="0"/>
      <w:marRight w:val="0"/>
      <w:marTop w:val="0"/>
      <w:marBottom w:val="0"/>
      <w:divBdr>
        <w:top w:val="none" w:sz="0" w:space="0" w:color="auto"/>
        <w:left w:val="none" w:sz="0" w:space="0" w:color="auto"/>
        <w:bottom w:val="none" w:sz="0" w:space="0" w:color="auto"/>
        <w:right w:val="none" w:sz="0" w:space="0" w:color="auto"/>
      </w:divBdr>
    </w:div>
    <w:div w:id="874002803">
      <w:bodyDiv w:val="1"/>
      <w:marLeft w:val="0"/>
      <w:marRight w:val="0"/>
      <w:marTop w:val="0"/>
      <w:marBottom w:val="0"/>
      <w:divBdr>
        <w:top w:val="none" w:sz="0" w:space="0" w:color="auto"/>
        <w:left w:val="none" w:sz="0" w:space="0" w:color="auto"/>
        <w:bottom w:val="none" w:sz="0" w:space="0" w:color="auto"/>
        <w:right w:val="none" w:sz="0" w:space="0" w:color="auto"/>
      </w:divBdr>
    </w:div>
    <w:div w:id="988289036">
      <w:bodyDiv w:val="1"/>
      <w:marLeft w:val="0"/>
      <w:marRight w:val="0"/>
      <w:marTop w:val="0"/>
      <w:marBottom w:val="0"/>
      <w:divBdr>
        <w:top w:val="none" w:sz="0" w:space="0" w:color="auto"/>
        <w:left w:val="none" w:sz="0" w:space="0" w:color="auto"/>
        <w:bottom w:val="none" w:sz="0" w:space="0" w:color="auto"/>
        <w:right w:val="none" w:sz="0" w:space="0" w:color="auto"/>
      </w:divBdr>
    </w:div>
    <w:div w:id="1504934444">
      <w:bodyDiv w:val="1"/>
      <w:marLeft w:val="0"/>
      <w:marRight w:val="0"/>
      <w:marTop w:val="0"/>
      <w:marBottom w:val="0"/>
      <w:divBdr>
        <w:top w:val="none" w:sz="0" w:space="0" w:color="auto"/>
        <w:left w:val="none" w:sz="0" w:space="0" w:color="auto"/>
        <w:bottom w:val="none" w:sz="0" w:space="0" w:color="auto"/>
        <w:right w:val="none" w:sz="0" w:space="0" w:color="auto"/>
      </w:divBdr>
    </w:div>
    <w:div w:id="1546601271">
      <w:bodyDiv w:val="1"/>
      <w:marLeft w:val="0"/>
      <w:marRight w:val="0"/>
      <w:marTop w:val="0"/>
      <w:marBottom w:val="0"/>
      <w:divBdr>
        <w:top w:val="none" w:sz="0" w:space="0" w:color="auto"/>
        <w:left w:val="none" w:sz="0" w:space="0" w:color="auto"/>
        <w:bottom w:val="none" w:sz="0" w:space="0" w:color="auto"/>
        <w:right w:val="none" w:sz="0" w:space="0" w:color="auto"/>
      </w:divBdr>
    </w:div>
    <w:div w:id="1554849387">
      <w:bodyDiv w:val="1"/>
      <w:marLeft w:val="0"/>
      <w:marRight w:val="0"/>
      <w:marTop w:val="0"/>
      <w:marBottom w:val="0"/>
      <w:divBdr>
        <w:top w:val="none" w:sz="0" w:space="0" w:color="auto"/>
        <w:left w:val="none" w:sz="0" w:space="0" w:color="auto"/>
        <w:bottom w:val="none" w:sz="0" w:space="0" w:color="auto"/>
        <w:right w:val="none" w:sz="0" w:space="0" w:color="auto"/>
      </w:divBdr>
    </w:div>
    <w:div w:id="1589535521">
      <w:bodyDiv w:val="1"/>
      <w:marLeft w:val="0"/>
      <w:marRight w:val="0"/>
      <w:marTop w:val="0"/>
      <w:marBottom w:val="0"/>
      <w:divBdr>
        <w:top w:val="none" w:sz="0" w:space="0" w:color="auto"/>
        <w:left w:val="none" w:sz="0" w:space="0" w:color="auto"/>
        <w:bottom w:val="none" w:sz="0" w:space="0" w:color="auto"/>
        <w:right w:val="none" w:sz="0" w:space="0" w:color="auto"/>
      </w:divBdr>
    </w:div>
    <w:div w:id="21455413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2D8882BB6C2944C83BEAB24699FBE8A" ma:contentTypeVersion="4" ma:contentTypeDescription="Crear nuevo documento." ma:contentTypeScope="" ma:versionID="b54a3e08b1cf84e24f978cdc0697ab30">
  <xsd:schema xmlns:xsd="http://www.w3.org/2001/XMLSchema" xmlns:xs="http://www.w3.org/2001/XMLSchema" xmlns:p="http://schemas.microsoft.com/office/2006/metadata/properties" xmlns:ns2="527bdf84-49cd-44b3-916c-e9b22e4834a6" targetNamespace="http://schemas.microsoft.com/office/2006/metadata/properties" ma:root="true" ma:fieldsID="0da41d5c8ddbf9ecf75aaef1407d8be4" ns2:_="">
    <xsd:import namespace="527bdf84-49cd-44b3-916c-e9b22e4834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7bdf84-49cd-44b3-916c-e9b22e4834a6"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7"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6B3B93-5381-436E-9CE3-A7CB2A156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7bdf84-49cd-44b3-916c-e9b22e4834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FC25D9-E72D-426C-9BD2-2B155ED247B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454FFB-AA2E-46A1-B8EB-24802B6B3C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6</Pages>
  <Words>1621</Words>
  <Characters>8921</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Redondo Parada, Alberto</dc:creator>
  <cp:keywords/>
  <cp:lastModifiedBy>Cabral Toro, Miguel</cp:lastModifiedBy>
  <cp:revision>53</cp:revision>
  <dcterms:created xsi:type="dcterms:W3CDTF">2026-03-12T11:08:00Z</dcterms:created>
  <dcterms:modified xsi:type="dcterms:W3CDTF">2026-04-17T12:02:00Z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0x01010022D8882BB6C2944C83BEAB24699FBE8A</vt:lpwstr>
  </property>
  <property fmtid="{D5CDD505-2E9C-101B-9397-08002B2CF9AE}" pid="3" name="ClassificationContentMarkingFooterShapeIds">
    <vt:lpwstr>1fd3a979,9d2ea7e,6d98beb5</vt:lpwstr>
  </property>
  <property fmtid="{D5CDD505-2E9C-101B-9397-08002B2CF9AE}" pid="4" name="ClassificationContentMarkingFooterFontProps">
    <vt:lpwstr>#008000,15,Calibri</vt:lpwstr>
  </property>
  <property fmtid="{D5CDD505-2E9C-101B-9397-08002B2CF9AE}" pid="5" name="ClassificationContentMarkingFooterText">
    <vt:lpwstr>PÚBLICO</vt:lpwstr>
  </property>
  <property fmtid="{D5CDD505-2E9C-101B-9397-08002B2CF9AE}" pid="6" name="MSIP_Label_2c0a8209-6590-4cef-adb7-80fa47675d6e_Enabled">
    <vt:lpwstr>true</vt:lpwstr>
  </property>
  <property fmtid="{D5CDD505-2E9C-101B-9397-08002B2CF9AE}" pid="7" name="MSIP_Label_2c0a8209-6590-4cef-adb7-80fa47675d6e_SetDate">
    <vt:lpwstr>2025-08-27T09:49:34Z</vt:lpwstr>
  </property>
  <property fmtid="{D5CDD505-2E9C-101B-9397-08002B2CF9AE}" pid="8" name="MSIP_Label_2c0a8209-6590-4cef-adb7-80fa47675d6e_Method">
    <vt:lpwstr>Standard</vt:lpwstr>
  </property>
  <property fmtid="{D5CDD505-2E9C-101B-9397-08002B2CF9AE}" pid="9" name="MSIP_Label_2c0a8209-6590-4cef-adb7-80fa47675d6e_Name">
    <vt:lpwstr>FREMAP_Publico</vt:lpwstr>
  </property>
  <property fmtid="{D5CDD505-2E9C-101B-9397-08002B2CF9AE}" pid="10" name="MSIP_Label_2c0a8209-6590-4cef-adb7-80fa47675d6e_SiteId">
    <vt:lpwstr>99cff6d8-6977-4e4e-bf84-a3a534ac8aad</vt:lpwstr>
  </property>
  <property fmtid="{D5CDD505-2E9C-101B-9397-08002B2CF9AE}" pid="11" name="MSIP_Label_2c0a8209-6590-4cef-adb7-80fa47675d6e_ActionId">
    <vt:lpwstr>8adecfa6-32bf-4872-9268-86d6e117ed3f</vt:lpwstr>
  </property>
  <property fmtid="{D5CDD505-2E9C-101B-9397-08002B2CF9AE}" pid="12" name="MSIP_Label_2c0a8209-6590-4cef-adb7-80fa47675d6e_ContentBits">
    <vt:lpwstr>2</vt:lpwstr>
  </property>
  <property fmtid="{D5CDD505-2E9C-101B-9397-08002B2CF9AE}" pid="13" name="MSIP_Label_2c0a8209-6590-4cef-adb7-80fa47675d6e_Tag">
    <vt:lpwstr>10, 3, 0, 1</vt:lpwstr>
  </property>
</Properties>
</file>